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BE" w:rsidRDefault="001C51BE" w:rsidP="006A4BB2">
      <w:pPr>
        <w:jc w:val="center"/>
        <w:rPr>
          <w:rFonts w:ascii="標楷體" w:eastAsia="標楷體" w:hAnsi="標楷體" w:hint="eastAsia"/>
          <w:sz w:val="96"/>
          <w:szCs w:val="96"/>
        </w:rPr>
      </w:pPr>
    </w:p>
    <w:p w:rsidR="006A4BB2" w:rsidRPr="006A4BB2" w:rsidRDefault="006A4BB2" w:rsidP="006A4BB2">
      <w:pPr>
        <w:jc w:val="center"/>
        <w:rPr>
          <w:rFonts w:ascii="標楷體" w:eastAsia="標楷體" w:hAnsi="標楷體" w:hint="eastAsia"/>
          <w:sz w:val="96"/>
          <w:szCs w:val="96"/>
        </w:rPr>
      </w:pPr>
      <w:r w:rsidRPr="006A4BB2">
        <w:rPr>
          <w:rFonts w:ascii="標楷體" w:eastAsia="標楷體" w:hAnsi="標楷體" w:hint="eastAsia"/>
          <w:sz w:val="96"/>
          <w:szCs w:val="96"/>
        </w:rPr>
        <w:t>生產與作業管理</w:t>
      </w:r>
    </w:p>
    <w:p w:rsidR="006A4BB2" w:rsidRPr="006A4BB2" w:rsidRDefault="006A4BB2" w:rsidP="006A4BB2">
      <w:pPr>
        <w:jc w:val="center"/>
        <w:rPr>
          <w:rFonts w:ascii="華康行楷體W5(P)" w:eastAsia="華康行楷體W5(P)" w:hint="eastAsia"/>
          <w:sz w:val="72"/>
          <w:szCs w:val="72"/>
        </w:rPr>
      </w:pPr>
      <w:r w:rsidRPr="006A4BB2">
        <w:rPr>
          <w:rFonts w:ascii="華康行楷體W5(P)" w:eastAsia="華康行楷體W5(P)" w:hint="eastAsia"/>
          <w:sz w:val="72"/>
          <w:szCs w:val="72"/>
        </w:rPr>
        <w:t>全球尋源與採購</w:t>
      </w:r>
    </w:p>
    <w:p w:rsidR="006A4BB2" w:rsidRDefault="006A4BB2" w:rsidP="006A4BB2">
      <w:pPr>
        <w:jc w:val="center"/>
        <w:rPr>
          <w:rFonts w:hint="eastAsia"/>
          <w:sz w:val="96"/>
          <w:szCs w:val="96"/>
        </w:rPr>
      </w:pPr>
    </w:p>
    <w:p w:rsidR="006A4BB2" w:rsidRDefault="006A4BB2" w:rsidP="006A4BB2">
      <w:pPr>
        <w:jc w:val="center"/>
        <w:rPr>
          <w:rFonts w:hint="eastAsia"/>
          <w:sz w:val="96"/>
          <w:szCs w:val="96"/>
        </w:rPr>
      </w:pPr>
    </w:p>
    <w:p w:rsidR="006A4BB2" w:rsidRDefault="006A4BB2" w:rsidP="006A4BB2">
      <w:pPr>
        <w:jc w:val="center"/>
        <w:rPr>
          <w:rFonts w:hint="eastAsia"/>
          <w:sz w:val="96"/>
          <w:szCs w:val="96"/>
        </w:rPr>
      </w:pPr>
    </w:p>
    <w:p w:rsidR="001C51BE" w:rsidRPr="001C51BE" w:rsidRDefault="001C51BE" w:rsidP="006A4BB2">
      <w:pPr>
        <w:jc w:val="center"/>
        <w:rPr>
          <w:sz w:val="96"/>
          <w:szCs w:val="96"/>
        </w:rPr>
      </w:pPr>
    </w:p>
    <w:p w:rsidR="006A4BB2" w:rsidRPr="006A4BB2" w:rsidRDefault="006A4BB2" w:rsidP="006A4BB2">
      <w:pPr>
        <w:jc w:val="center"/>
        <w:rPr>
          <w:sz w:val="36"/>
          <w:szCs w:val="36"/>
        </w:rPr>
      </w:pPr>
      <w:r w:rsidRPr="006A4BB2">
        <w:rPr>
          <w:rFonts w:hint="eastAsia"/>
          <w:b/>
          <w:bCs/>
          <w:sz w:val="36"/>
          <w:szCs w:val="36"/>
        </w:rPr>
        <w:t>組員</w:t>
      </w:r>
    </w:p>
    <w:p w:rsidR="006A4BB2" w:rsidRPr="006A4BB2" w:rsidRDefault="006A4BB2" w:rsidP="006A4BB2">
      <w:pPr>
        <w:jc w:val="center"/>
        <w:rPr>
          <w:sz w:val="36"/>
          <w:szCs w:val="36"/>
        </w:rPr>
      </w:pPr>
      <w:r w:rsidRPr="006A4BB2">
        <w:rPr>
          <w:rFonts w:hint="eastAsia"/>
          <w:b/>
          <w:bCs/>
          <w:sz w:val="36"/>
          <w:szCs w:val="36"/>
        </w:rPr>
        <w:t>企管所</w:t>
      </w:r>
      <w:r w:rsidRPr="006A4BB2">
        <w:rPr>
          <w:rFonts w:hint="eastAsia"/>
          <w:b/>
          <w:bCs/>
          <w:sz w:val="36"/>
          <w:szCs w:val="36"/>
        </w:rPr>
        <w:t xml:space="preserve">  </w:t>
      </w:r>
      <w:r w:rsidRPr="006A4BB2">
        <w:rPr>
          <w:rFonts w:hint="eastAsia"/>
          <w:b/>
          <w:bCs/>
          <w:sz w:val="36"/>
          <w:szCs w:val="36"/>
        </w:rPr>
        <w:t>李飛雲</w:t>
      </w:r>
    </w:p>
    <w:p w:rsidR="006A4BB2" w:rsidRPr="006A4BB2" w:rsidRDefault="006A4BB2" w:rsidP="006A4BB2">
      <w:pPr>
        <w:jc w:val="center"/>
        <w:rPr>
          <w:sz w:val="36"/>
          <w:szCs w:val="36"/>
        </w:rPr>
      </w:pPr>
      <w:r w:rsidRPr="006A4BB2">
        <w:rPr>
          <w:rFonts w:hint="eastAsia"/>
          <w:b/>
          <w:bCs/>
          <w:sz w:val="36"/>
          <w:szCs w:val="36"/>
        </w:rPr>
        <w:t>醫管碩</w:t>
      </w:r>
      <w:r w:rsidRPr="006A4BB2">
        <w:rPr>
          <w:rFonts w:hint="eastAsia"/>
          <w:b/>
          <w:bCs/>
          <w:sz w:val="36"/>
          <w:szCs w:val="36"/>
        </w:rPr>
        <w:t xml:space="preserve">  </w:t>
      </w:r>
      <w:r w:rsidRPr="006A4BB2">
        <w:rPr>
          <w:rFonts w:hint="eastAsia"/>
          <w:b/>
          <w:bCs/>
          <w:sz w:val="36"/>
          <w:szCs w:val="36"/>
        </w:rPr>
        <w:t>許育彰</w:t>
      </w:r>
    </w:p>
    <w:p w:rsidR="006A4BB2" w:rsidRPr="006A4BB2" w:rsidRDefault="006A4BB2" w:rsidP="006A4BB2">
      <w:pPr>
        <w:jc w:val="center"/>
        <w:rPr>
          <w:sz w:val="36"/>
          <w:szCs w:val="36"/>
        </w:rPr>
      </w:pPr>
      <w:r w:rsidRPr="006A4BB2">
        <w:rPr>
          <w:rFonts w:hint="eastAsia"/>
          <w:b/>
          <w:bCs/>
          <w:sz w:val="36"/>
          <w:szCs w:val="36"/>
        </w:rPr>
        <w:t>人管碩專</w:t>
      </w:r>
      <w:r w:rsidRPr="006A4BB2">
        <w:rPr>
          <w:rFonts w:hint="eastAsia"/>
          <w:b/>
          <w:bCs/>
          <w:sz w:val="36"/>
          <w:szCs w:val="36"/>
        </w:rPr>
        <w:t xml:space="preserve"> </w:t>
      </w:r>
      <w:r w:rsidRPr="006A4BB2">
        <w:rPr>
          <w:rFonts w:hint="eastAsia"/>
          <w:b/>
          <w:bCs/>
          <w:sz w:val="36"/>
          <w:szCs w:val="36"/>
        </w:rPr>
        <w:t>鄭程駿</w:t>
      </w:r>
    </w:p>
    <w:p w:rsidR="006A4BB2" w:rsidRPr="006A4BB2" w:rsidRDefault="006A4BB2" w:rsidP="006A4BB2">
      <w:pPr>
        <w:jc w:val="center"/>
        <w:rPr>
          <w:sz w:val="36"/>
          <w:szCs w:val="36"/>
        </w:rPr>
      </w:pPr>
      <w:r w:rsidRPr="006A4BB2">
        <w:rPr>
          <w:rFonts w:hint="eastAsia"/>
          <w:b/>
          <w:bCs/>
          <w:sz w:val="36"/>
          <w:szCs w:val="36"/>
        </w:rPr>
        <w:t>資管系</w:t>
      </w:r>
      <w:r w:rsidRPr="006A4BB2">
        <w:rPr>
          <w:rFonts w:hint="eastAsia"/>
          <w:b/>
          <w:bCs/>
          <w:sz w:val="36"/>
          <w:szCs w:val="36"/>
        </w:rPr>
        <w:t xml:space="preserve">  </w:t>
      </w:r>
      <w:r w:rsidRPr="006A4BB2">
        <w:rPr>
          <w:rFonts w:hint="eastAsia"/>
          <w:b/>
          <w:bCs/>
          <w:sz w:val="36"/>
          <w:szCs w:val="36"/>
        </w:rPr>
        <w:t>詹沂蓁</w:t>
      </w: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Pr="001C51BE" w:rsidRDefault="001C51BE" w:rsidP="001C51BE">
      <w:pPr>
        <w:autoSpaceDE w:val="0"/>
        <w:autoSpaceDN w:val="0"/>
        <w:adjustRightInd w:val="0"/>
        <w:spacing w:line="400" w:lineRule="atLeast"/>
        <w:jc w:val="center"/>
        <w:rPr>
          <w:rFonts w:ascii="標楷體" w:eastAsia="標楷體" w:hAnsi="標楷體" w:cs="ArialMT" w:hint="eastAsia"/>
          <w:kern w:val="0"/>
          <w:sz w:val="56"/>
          <w:szCs w:val="56"/>
        </w:rPr>
      </w:pPr>
      <w:r w:rsidRPr="001C51BE">
        <w:rPr>
          <w:rFonts w:ascii="標楷體" w:eastAsia="標楷體" w:hAnsi="標楷體" w:cs="ArialMT" w:hint="eastAsia"/>
          <w:kern w:val="0"/>
          <w:sz w:val="56"/>
          <w:szCs w:val="56"/>
        </w:rPr>
        <w:lastRenderedPageBreak/>
        <w:t>目錄</w:t>
      </w: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r>
        <w:rPr>
          <w:rFonts w:ascii="標楷體" w:eastAsia="標楷體" w:hAnsi="標楷體" w:cs="ArialMT" w:hint="eastAsia"/>
          <w:kern w:val="0"/>
          <w:sz w:val="28"/>
          <w:szCs w:val="28"/>
        </w:rPr>
        <w:t>8.1</w:t>
      </w:r>
      <w:r w:rsidRPr="00612C78">
        <w:rPr>
          <w:rFonts w:ascii="標楷體" w:eastAsia="標楷體" w:hAnsi="標楷體" w:cs="ArialMT"/>
          <w:kern w:val="0"/>
          <w:sz w:val="28"/>
          <w:szCs w:val="28"/>
        </w:rPr>
        <w:t>策略尋源</w:t>
      </w:r>
      <w:r>
        <w:rPr>
          <w:rFonts w:ascii="標楷體" w:eastAsia="標楷體" w:hAnsi="標楷體" w:cs="ArialMT" w:hint="eastAsia"/>
          <w:kern w:val="0"/>
          <w:sz w:val="28"/>
          <w:szCs w:val="28"/>
        </w:rPr>
        <w:t>…………………</w:t>
      </w:r>
      <w:r>
        <w:rPr>
          <w:rFonts w:ascii="標楷體" w:eastAsia="標楷體" w:hAnsi="標楷體" w:cs="ArialMT" w:hint="eastAsia"/>
          <w:kern w:val="0"/>
          <w:sz w:val="28"/>
          <w:szCs w:val="28"/>
        </w:rPr>
        <w:t>………………………………</w:t>
      </w:r>
      <w:r>
        <w:rPr>
          <w:rFonts w:ascii="標楷體" w:eastAsia="標楷體" w:hAnsi="標楷體" w:cs="ArialMT" w:hint="eastAsia"/>
          <w:kern w:val="0"/>
          <w:sz w:val="28"/>
          <w:szCs w:val="28"/>
        </w:rPr>
        <w:t>…………3</w:t>
      </w: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r>
        <w:rPr>
          <w:rFonts w:ascii="標楷體" w:eastAsia="標楷體" w:hAnsi="標楷體" w:cs="ArialMT" w:hint="eastAsia"/>
          <w:kern w:val="0"/>
          <w:sz w:val="28"/>
          <w:szCs w:val="28"/>
        </w:rPr>
        <w:t>8.2</w:t>
      </w:r>
      <w:r w:rsidR="003754AF">
        <w:rPr>
          <w:rFonts w:ascii="標楷體" w:eastAsia="標楷體" w:hAnsi="標楷體" w:cs="ArialMT" w:hint="eastAsia"/>
          <w:kern w:val="0"/>
          <w:sz w:val="28"/>
          <w:szCs w:val="28"/>
        </w:rPr>
        <w:t>外包</w:t>
      </w:r>
      <w:r w:rsidR="003754AF">
        <w:rPr>
          <w:rFonts w:ascii="標楷體" w:eastAsia="標楷體" w:hAnsi="標楷體" w:cs="ArialMT" w:hint="eastAsia"/>
          <w:kern w:val="0"/>
          <w:sz w:val="28"/>
          <w:szCs w:val="28"/>
        </w:rPr>
        <w:t>……………………………………………………………</w:t>
      </w:r>
      <w:r w:rsidR="003754AF">
        <w:rPr>
          <w:rFonts w:ascii="標楷體" w:eastAsia="標楷體" w:hAnsi="標楷體" w:cs="ArialMT" w:hint="eastAsia"/>
          <w:kern w:val="0"/>
          <w:sz w:val="28"/>
          <w:szCs w:val="28"/>
        </w:rPr>
        <w:t>……</w:t>
      </w:r>
      <w:r w:rsidR="0084702C">
        <w:rPr>
          <w:rFonts w:ascii="標楷體" w:eastAsia="標楷體" w:hAnsi="標楷體" w:cs="ArialMT" w:hint="eastAsia"/>
          <w:kern w:val="0"/>
          <w:sz w:val="28"/>
          <w:szCs w:val="28"/>
        </w:rPr>
        <w:t>7</w:t>
      </w: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r>
        <w:rPr>
          <w:rFonts w:ascii="標楷體" w:eastAsia="標楷體" w:hAnsi="標楷體" w:cs="ArialMT" w:hint="eastAsia"/>
          <w:kern w:val="0"/>
          <w:sz w:val="28"/>
          <w:szCs w:val="28"/>
        </w:rPr>
        <w:t>8.3</w:t>
      </w:r>
      <w:r w:rsidR="0084702C" w:rsidRPr="0084702C">
        <w:rPr>
          <w:rFonts w:ascii="標楷體" w:eastAsia="標楷體" w:hAnsi="標楷體" w:cs="ArialMT" w:hint="eastAsia"/>
          <w:kern w:val="0"/>
          <w:sz w:val="28"/>
          <w:szCs w:val="28"/>
        </w:rPr>
        <w:t>綠色採購</w:t>
      </w:r>
      <w:r w:rsidR="0084702C">
        <w:rPr>
          <w:rFonts w:ascii="標楷體" w:eastAsia="標楷體" w:hAnsi="標楷體" w:cs="ArialMT" w:hint="eastAsia"/>
          <w:kern w:val="0"/>
          <w:sz w:val="28"/>
          <w:szCs w:val="28"/>
        </w:rPr>
        <w:t>…………………</w:t>
      </w:r>
      <w:bookmarkStart w:id="0" w:name="_GoBack"/>
      <w:bookmarkEnd w:id="0"/>
      <w:r w:rsidR="0084702C">
        <w:rPr>
          <w:rFonts w:ascii="標楷體" w:eastAsia="標楷體" w:hAnsi="標楷體" w:cs="ArialMT" w:hint="eastAsia"/>
          <w:kern w:val="0"/>
          <w:sz w:val="28"/>
          <w:szCs w:val="28"/>
        </w:rPr>
        <w:t>…………………………………………</w:t>
      </w:r>
      <w:r w:rsidR="0084702C">
        <w:rPr>
          <w:rFonts w:ascii="標楷體" w:eastAsia="標楷體" w:hAnsi="標楷體" w:cs="ArialMT" w:hint="eastAsia"/>
          <w:kern w:val="0"/>
          <w:sz w:val="28"/>
          <w:szCs w:val="28"/>
        </w:rPr>
        <w:t>9</w:t>
      </w:r>
    </w:p>
    <w:p w:rsidR="001C51BE" w:rsidRPr="000D479D" w:rsidRDefault="001C51BE" w:rsidP="001C51BE">
      <w:pPr>
        <w:autoSpaceDE w:val="0"/>
        <w:autoSpaceDN w:val="0"/>
        <w:adjustRightInd w:val="0"/>
        <w:spacing w:line="400" w:lineRule="atLeast"/>
        <w:rPr>
          <w:rFonts w:ascii="標楷體" w:eastAsia="標楷體" w:hAnsi="標楷體" w:cs="ArialMT" w:hint="eastAsia"/>
          <w:sz w:val="28"/>
          <w:szCs w:val="28"/>
        </w:rPr>
      </w:pPr>
      <w:r>
        <w:rPr>
          <w:rFonts w:ascii="標楷體" w:eastAsia="標楷體" w:hAnsi="標楷體" w:cs="ArialMT" w:hint="eastAsia"/>
          <w:kern w:val="0"/>
          <w:sz w:val="28"/>
          <w:szCs w:val="28"/>
        </w:rPr>
        <w:t>8.4</w:t>
      </w:r>
      <w:r w:rsidR="000D479D" w:rsidRPr="000D479D">
        <w:rPr>
          <w:rFonts w:ascii="標楷體" w:eastAsia="標楷體" w:hAnsi="標楷體" w:cs="ArialMT" w:hint="eastAsia"/>
          <w:sz w:val="28"/>
          <w:szCs w:val="28"/>
        </w:rPr>
        <w:t>總持有成本</w:t>
      </w:r>
      <w:r w:rsidR="000D479D">
        <w:rPr>
          <w:rFonts w:ascii="標楷體" w:eastAsia="標楷體" w:hAnsi="標楷體" w:cs="ArialMT" w:hint="eastAsia"/>
          <w:kern w:val="0"/>
          <w:sz w:val="28"/>
          <w:szCs w:val="28"/>
        </w:rPr>
        <w:t>…………………………………………………………</w:t>
      </w:r>
      <w:r w:rsidR="000D479D">
        <w:rPr>
          <w:rFonts w:ascii="標楷體" w:eastAsia="標楷體" w:hAnsi="標楷體" w:cs="ArialMT" w:hint="eastAsia"/>
          <w:kern w:val="0"/>
          <w:sz w:val="28"/>
          <w:szCs w:val="28"/>
        </w:rPr>
        <w:t>12</w:t>
      </w:r>
    </w:p>
    <w:p w:rsidR="001C51BE" w:rsidRPr="00602D24" w:rsidRDefault="001C51BE" w:rsidP="001C51BE">
      <w:pPr>
        <w:autoSpaceDE w:val="0"/>
        <w:autoSpaceDN w:val="0"/>
        <w:adjustRightInd w:val="0"/>
        <w:spacing w:line="400" w:lineRule="atLeast"/>
        <w:rPr>
          <w:rFonts w:ascii="標楷體" w:eastAsia="標楷體" w:hAnsi="標楷體" w:cs="ArialMT" w:hint="eastAsia"/>
          <w:sz w:val="28"/>
          <w:szCs w:val="28"/>
        </w:rPr>
      </w:pPr>
      <w:r>
        <w:rPr>
          <w:rFonts w:ascii="標楷體" w:eastAsia="標楷體" w:hAnsi="標楷體" w:cs="ArialMT" w:hint="eastAsia"/>
          <w:kern w:val="0"/>
          <w:sz w:val="28"/>
          <w:szCs w:val="28"/>
        </w:rPr>
        <w:t>8.5</w:t>
      </w:r>
      <w:r w:rsidR="00602D24" w:rsidRPr="00602D24">
        <w:rPr>
          <w:rFonts w:ascii="標楷體" w:eastAsia="標楷體" w:hAnsi="標楷體" w:cs="ArialMT" w:hint="eastAsia"/>
          <w:sz w:val="28"/>
          <w:szCs w:val="28"/>
        </w:rPr>
        <w:t>衡量採購績效</w:t>
      </w:r>
      <w:r w:rsidR="00602D24">
        <w:rPr>
          <w:rFonts w:ascii="標楷體" w:eastAsia="標楷體" w:hAnsi="標楷體" w:cs="ArialMT" w:hint="eastAsia"/>
          <w:kern w:val="0"/>
          <w:sz w:val="28"/>
          <w:szCs w:val="28"/>
        </w:rPr>
        <w:t>………………………………………………………</w:t>
      </w:r>
      <w:r w:rsidR="00602D24">
        <w:rPr>
          <w:rFonts w:ascii="標楷體" w:eastAsia="標楷體" w:hAnsi="標楷體" w:cs="ArialMT" w:hint="eastAsia"/>
          <w:kern w:val="0"/>
          <w:sz w:val="28"/>
          <w:szCs w:val="28"/>
        </w:rPr>
        <w:t>13</w:t>
      </w:r>
    </w:p>
    <w:p w:rsidR="001C51BE" w:rsidRDefault="004B3950" w:rsidP="001C51BE">
      <w:pPr>
        <w:autoSpaceDE w:val="0"/>
        <w:autoSpaceDN w:val="0"/>
        <w:adjustRightInd w:val="0"/>
        <w:spacing w:line="400" w:lineRule="atLeast"/>
        <w:rPr>
          <w:rFonts w:ascii="標楷體" w:eastAsia="標楷體" w:hAnsi="標楷體" w:cs="ArialMT" w:hint="eastAsia"/>
          <w:kern w:val="0"/>
          <w:sz w:val="28"/>
          <w:szCs w:val="28"/>
        </w:rPr>
      </w:pPr>
      <w:r>
        <w:rPr>
          <w:rFonts w:ascii="標楷體" w:eastAsia="標楷體" w:hAnsi="標楷體" w:cs="ArialMT" w:hint="eastAsia"/>
          <w:kern w:val="0"/>
          <w:sz w:val="28"/>
          <w:szCs w:val="28"/>
        </w:rPr>
        <w:t xml:space="preserve">結論 </w:t>
      </w:r>
      <w:r>
        <w:rPr>
          <w:rFonts w:ascii="標楷體" w:eastAsia="標楷體" w:hAnsi="標楷體" w:cs="ArialMT" w:hint="eastAsia"/>
          <w:kern w:val="0"/>
          <w:sz w:val="28"/>
          <w:szCs w:val="28"/>
        </w:rPr>
        <w:t>……………………………………………………………………13</w:t>
      </w: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Default="001C51BE" w:rsidP="001C51BE">
      <w:pPr>
        <w:autoSpaceDE w:val="0"/>
        <w:autoSpaceDN w:val="0"/>
        <w:adjustRightInd w:val="0"/>
        <w:spacing w:line="400" w:lineRule="atLeast"/>
        <w:rPr>
          <w:rFonts w:ascii="標楷體" w:eastAsia="標楷體" w:hAnsi="標楷體" w:cs="ArialMT" w:hint="eastAsia"/>
          <w:kern w:val="0"/>
          <w:sz w:val="28"/>
          <w:szCs w:val="28"/>
        </w:rPr>
      </w:pPr>
    </w:p>
    <w:p w:rsidR="001C51BE" w:rsidRPr="001C51BE" w:rsidRDefault="001C51BE" w:rsidP="001C51BE">
      <w:pPr>
        <w:autoSpaceDE w:val="0"/>
        <w:autoSpaceDN w:val="0"/>
        <w:adjustRightInd w:val="0"/>
        <w:spacing w:line="400" w:lineRule="atLeast"/>
        <w:rPr>
          <w:rFonts w:ascii="標楷體" w:eastAsia="標楷體" w:hAnsi="標楷體" w:cs="Verdana"/>
          <w:b/>
          <w:bCs/>
          <w:color w:val="262626"/>
          <w:kern w:val="0"/>
          <w:sz w:val="48"/>
          <w:szCs w:val="48"/>
        </w:rPr>
      </w:pPr>
      <w:r w:rsidRPr="001C51BE">
        <w:rPr>
          <w:rFonts w:ascii="標楷體" w:eastAsia="標楷體" w:hAnsi="標楷體" w:cs="ArialMT"/>
          <w:kern w:val="0"/>
          <w:sz w:val="48"/>
          <w:szCs w:val="48"/>
        </w:rPr>
        <w:lastRenderedPageBreak/>
        <w:t>8.1策略尋源</w:t>
      </w:r>
      <w:r w:rsidR="008B0562" w:rsidRPr="008B0562">
        <w:rPr>
          <w:rFonts w:ascii="標楷體" w:eastAsia="標楷體" w:hAnsi="標楷體" w:cs="ArialMT"/>
          <w:kern w:val="0"/>
          <w:sz w:val="48"/>
          <w:szCs w:val="48"/>
        </w:rPr>
        <w:t>（strategic sourcing）</w:t>
      </w:r>
    </w:p>
    <w:p w:rsidR="001C51BE" w:rsidRDefault="001C51BE" w:rsidP="001C51BE">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1C51BE">
        <w:rPr>
          <w:rFonts w:asciiTheme="minorEastAsia" w:hAnsiTheme="minorEastAsia" w:cs="Verdana"/>
          <w:b/>
          <w:bCs/>
          <w:color w:val="262626"/>
          <w:kern w:val="0"/>
          <w:sz w:val="32"/>
          <w:szCs w:val="28"/>
        </w:rPr>
        <w:t>個案</w:t>
      </w:r>
      <w:r w:rsidRPr="001C51BE">
        <w:rPr>
          <w:rFonts w:asciiTheme="minorEastAsia" w:hAnsiTheme="minorEastAsia" w:cs="Verdana" w:hint="eastAsia"/>
          <w:b/>
          <w:bCs/>
          <w:color w:val="262626"/>
          <w:kern w:val="0"/>
          <w:sz w:val="32"/>
          <w:szCs w:val="28"/>
        </w:rPr>
        <w:t>──</w:t>
      </w:r>
      <w:r w:rsidRPr="001C51BE">
        <w:rPr>
          <w:rFonts w:asciiTheme="minorEastAsia" w:hAnsiTheme="minorEastAsia" w:cs="Verdana"/>
          <w:b/>
          <w:bCs/>
          <w:color w:val="262626"/>
          <w:kern w:val="0"/>
          <w:sz w:val="32"/>
          <w:szCs w:val="28"/>
        </w:rPr>
        <w:t>渾沌不明供應鏈</w:t>
      </w:r>
    </w:p>
    <w:p w:rsidR="00512EE5" w:rsidRPr="001C51BE" w:rsidRDefault="00512EE5" w:rsidP="00512EE5">
      <w:pPr>
        <w:autoSpaceDE w:val="0"/>
        <w:autoSpaceDN w:val="0"/>
        <w:adjustRightInd w:val="0"/>
        <w:spacing w:line="400" w:lineRule="atLeast"/>
        <w:rPr>
          <w:rFonts w:asciiTheme="minorEastAsia" w:hAnsiTheme="minorEastAsia" w:cs="Verdana"/>
          <w:b/>
          <w:bCs/>
          <w:color w:val="262626"/>
          <w:kern w:val="0"/>
          <w:sz w:val="32"/>
          <w:szCs w:val="28"/>
        </w:rPr>
      </w:pPr>
      <w:r w:rsidRPr="00512EE5">
        <w:rPr>
          <w:rFonts w:asciiTheme="minorEastAsia" w:hAnsiTheme="minorEastAsia" w:cs="Verdana"/>
          <w:b/>
          <w:bCs/>
          <w:color w:val="262626"/>
          <w:kern w:val="0"/>
          <w:sz w:val="32"/>
          <w:szCs w:val="28"/>
        </w:rPr>
        <w:drawing>
          <wp:inline distT="0" distB="0" distL="0" distR="0" wp14:anchorId="5DAC2947" wp14:editId="30B85E36">
            <wp:extent cx="5808519" cy="1735282"/>
            <wp:effectExtent l="19050" t="0" r="59055"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C51BE" w:rsidRPr="008B0562" w:rsidRDefault="001C51BE" w:rsidP="00512EE5">
      <w:pPr>
        <w:pStyle w:val="a9"/>
        <w:numPr>
          <w:ilvl w:val="0"/>
          <w:numId w:val="2"/>
        </w:numPr>
        <w:autoSpaceDE w:val="0"/>
        <w:autoSpaceDN w:val="0"/>
        <w:adjustRightInd w:val="0"/>
        <w:ind w:leftChars="0" w:left="960"/>
        <w:rPr>
          <w:rFonts w:asciiTheme="minorEastAsia" w:hAnsiTheme="minorEastAsia" w:cs="ArialMT"/>
          <w:b/>
          <w:kern w:val="0"/>
          <w:sz w:val="28"/>
          <w:szCs w:val="28"/>
        </w:rPr>
      </w:pPr>
      <w:r w:rsidRPr="008B0562">
        <w:rPr>
          <w:rFonts w:asciiTheme="minorEastAsia" w:hAnsiTheme="minorEastAsia" w:cs="ArialMT"/>
          <w:b/>
          <w:kern w:val="0"/>
          <w:sz w:val="28"/>
          <w:szCs w:val="28"/>
        </w:rPr>
        <w:t>美國大型零售商</w:t>
      </w:r>
      <w:r w:rsidR="00512EE5" w:rsidRPr="008B0562">
        <w:rPr>
          <w:rFonts w:asciiTheme="minorEastAsia" w:hAnsiTheme="minorEastAsia" w:cs="ArialMT"/>
          <w:b/>
          <w:kern w:val="0"/>
          <w:sz w:val="28"/>
          <w:szCs w:val="28"/>
        </w:rPr>
        <w:t>Best Buy</w:t>
      </w:r>
      <w:r w:rsidR="00512EE5" w:rsidRPr="008B0562">
        <w:rPr>
          <w:rFonts w:asciiTheme="minorEastAsia" w:hAnsiTheme="minorEastAsia" w:cs="ArialMT" w:hint="eastAsia"/>
          <w:b/>
          <w:kern w:val="0"/>
          <w:sz w:val="28"/>
          <w:szCs w:val="28"/>
        </w:rPr>
        <w:t>→</w:t>
      </w:r>
      <w:r w:rsidRPr="008B0562">
        <w:rPr>
          <w:rFonts w:asciiTheme="minorEastAsia" w:hAnsiTheme="minorEastAsia" w:cs="ArialMT"/>
          <w:b/>
          <w:kern w:val="0"/>
          <w:sz w:val="28"/>
          <w:szCs w:val="28"/>
        </w:rPr>
        <w:t>中國客戶工廠</w:t>
      </w:r>
      <w:r w:rsidR="00512EE5" w:rsidRPr="008B0562">
        <w:rPr>
          <w:rFonts w:asciiTheme="minorEastAsia" w:hAnsiTheme="minorEastAsia" w:cs="ArialMT" w:hint="eastAsia"/>
          <w:b/>
          <w:kern w:val="0"/>
          <w:sz w:val="28"/>
          <w:szCs w:val="28"/>
        </w:rPr>
        <w:t>→</w:t>
      </w:r>
      <w:r w:rsidRPr="008B0562">
        <w:rPr>
          <w:rFonts w:asciiTheme="minorEastAsia" w:hAnsiTheme="minorEastAsia" w:cs="ArialMT"/>
          <w:b/>
          <w:kern w:val="0"/>
          <w:sz w:val="28"/>
          <w:szCs w:val="28"/>
        </w:rPr>
        <w:t>中國客戶工廠</w:t>
      </w:r>
      <w:r w:rsidR="00512EE5" w:rsidRPr="008B0562">
        <w:rPr>
          <w:rFonts w:asciiTheme="minorEastAsia" w:hAnsiTheme="minorEastAsia" w:cs="ArialMT" w:hint="eastAsia"/>
          <w:b/>
          <w:kern w:val="0"/>
          <w:sz w:val="28"/>
          <w:szCs w:val="28"/>
        </w:rPr>
        <w:t xml:space="preserve">    </w:t>
      </w:r>
      <w:r w:rsidR="00512EE5" w:rsidRPr="008B0562">
        <w:rPr>
          <w:rFonts w:asciiTheme="minorEastAsia" w:hAnsiTheme="minorEastAsia" w:cs="ArialMT" w:hint="eastAsia"/>
          <w:b/>
          <w:kern w:val="0"/>
          <w:sz w:val="28"/>
          <w:szCs w:val="28"/>
        </w:rPr>
        <w:t>→</w:t>
      </w:r>
      <w:r w:rsidRPr="008B0562">
        <w:rPr>
          <w:rFonts w:asciiTheme="minorEastAsia" w:hAnsiTheme="minorEastAsia" w:cs="ArialMT"/>
          <w:b/>
          <w:kern w:val="0"/>
          <w:sz w:val="28"/>
          <w:szCs w:val="28"/>
        </w:rPr>
        <w:t>台積電</w:t>
      </w:r>
      <w:r w:rsidR="00512EE5" w:rsidRPr="008B0562">
        <w:rPr>
          <w:rFonts w:asciiTheme="minorEastAsia" w:hAnsiTheme="minorEastAsia" w:cs="ArialMT" w:hint="eastAsia"/>
          <w:b/>
          <w:kern w:val="0"/>
          <w:sz w:val="28"/>
          <w:szCs w:val="28"/>
        </w:rPr>
        <w:t>→</w:t>
      </w:r>
      <w:r w:rsidRPr="008B0562">
        <w:rPr>
          <w:rFonts w:asciiTheme="minorEastAsia" w:hAnsiTheme="minorEastAsia" w:cs="ArialMT"/>
          <w:b/>
          <w:kern w:val="0"/>
          <w:sz w:val="28"/>
          <w:szCs w:val="28"/>
        </w:rPr>
        <w:t>應用材料公司（生廠設備廠商)</w:t>
      </w:r>
      <w:r w:rsidR="00512EE5" w:rsidRPr="008B0562">
        <w:rPr>
          <w:rFonts w:asciiTheme="minorEastAsia" w:hAnsiTheme="minorEastAsia" w:cs="ArialMT" w:hint="eastAsia"/>
          <w:b/>
          <w:kern w:val="0"/>
          <w:sz w:val="28"/>
          <w:szCs w:val="28"/>
        </w:rPr>
        <w:t>→</w:t>
      </w:r>
      <w:proofErr w:type="spellStart"/>
      <w:r w:rsidRPr="008B0562">
        <w:rPr>
          <w:rFonts w:asciiTheme="minorEastAsia" w:hAnsiTheme="minorEastAsia" w:cs="ArialMT"/>
          <w:b/>
          <w:kern w:val="0"/>
          <w:sz w:val="28"/>
          <w:szCs w:val="28"/>
        </w:rPr>
        <w:t>D&amp;H</w:t>
      </w:r>
      <w:proofErr w:type="spellEnd"/>
      <w:r w:rsidRPr="008B0562">
        <w:rPr>
          <w:rFonts w:asciiTheme="minorEastAsia" w:hAnsiTheme="minorEastAsia" w:cs="ArialMT"/>
          <w:b/>
          <w:kern w:val="0"/>
          <w:sz w:val="28"/>
          <w:szCs w:val="28"/>
        </w:rPr>
        <w:t>製造工司</w:t>
      </w:r>
    </w:p>
    <w:p w:rsidR="008B0562" w:rsidRPr="008B0562" w:rsidRDefault="001C51BE" w:rsidP="008B0562">
      <w:pPr>
        <w:pStyle w:val="a9"/>
        <w:numPr>
          <w:ilvl w:val="1"/>
          <w:numId w:val="2"/>
        </w:numPr>
        <w:autoSpaceDE w:val="0"/>
        <w:autoSpaceDN w:val="0"/>
        <w:adjustRightInd w:val="0"/>
        <w:ind w:leftChars="0"/>
        <w:rPr>
          <w:rFonts w:asciiTheme="minorEastAsia" w:hAnsiTheme="minorEastAsia" w:cs="ArialMT" w:hint="eastAsia"/>
          <w:b/>
          <w:kern w:val="0"/>
          <w:sz w:val="28"/>
          <w:szCs w:val="28"/>
        </w:rPr>
      </w:pPr>
      <w:r w:rsidRPr="008B0562">
        <w:rPr>
          <w:rFonts w:asciiTheme="minorEastAsia" w:hAnsiTheme="minorEastAsia" w:cs="ArialMT"/>
          <w:b/>
          <w:kern w:val="0"/>
          <w:sz w:val="28"/>
          <w:szCs w:val="28"/>
        </w:rPr>
        <w:t>積體電路設計公司</w:t>
      </w:r>
      <w:r w:rsidR="00512EE5" w:rsidRPr="008B0562">
        <w:rPr>
          <w:rFonts w:asciiTheme="minorEastAsia" w:hAnsiTheme="minorEastAsia" w:cs="ArialMT"/>
          <w:b/>
          <w:kern w:val="0"/>
          <w:sz w:val="28"/>
          <w:szCs w:val="28"/>
        </w:rPr>
        <w:t>Zoran</w:t>
      </w:r>
    </w:p>
    <w:p w:rsidR="001C51BE" w:rsidRPr="00512EE5" w:rsidRDefault="001C51BE" w:rsidP="008B0562">
      <w:pPr>
        <w:pStyle w:val="a9"/>
        <w:autoSpaceDE w:val="0"/>
        <w:autoSpaceDN w:val="0"/>
        <w:adjustRightInd w:val="0"/>
        <w:ind w:leftChars="0" w:left="960" w:firstLine="480"/>
        <w:rPr>
          <w:rFonts w:asciiTheme="minorEastAsia" w:hAnsiTheme="minorEastAsia" w:cs="ArialMT"/>
          <w:kern w:val="0"/>
          <w:sz w:val="28"/>
          <w:szCs w:val="28"/>
        </w:rPr>
      </w:pPr>
      <w:r w:rsidRPr="00512EE5">
        <w:rPr>
          <w:rFonts w:asciiTheme="minorEastAsia" w:hAnsiTheme="minorEastAsia" w:cs="ArialMT"/>
          <w:kern w:val="0"/>
          <w:sz w:val="28"/>
          <w:szCs w:val="28"/>
        </w:rPr>
        <w:t>2008年第一季失去訂單</w:t>
      </w:r>
      <w:r w:rsidR="00512EE5">
        <w:rPr>
          <w:rFonts w:asciiTheme="minorEastAsia" w:hAnsiTheme="minorEastAsia" w:cs="ArialMT" w:hint="eastAsia"/>
          <w:kern w:val="0"/>
          <w:sz w:val="28"/>
          <w:szCs w:val="28"/>
        </w:rPr>
        <w:t>。</w:t>
      </w:r>
    </w:p>
    <w:p w:rsidR="00512EE5" w:rsidRPr="008B0562" w:rsidRDefault="001C51BE" w:rsidP="00512EE5">
      <w:pPr>
        <w:pStyle w:val="a9"/>
        <w:numPr>
          <w:ilvl w:val="1"/>
          <w:numId w:val="2"/>
        </w:numPr>
        <w:autoSpaceDE w:val="0"/>
        <w:autoSpaceDN w:val="0"/>
        <w:adjustRightInd w:val="0"/>
        <w:ind w:leftChars="0"/>
        <w:rPr>
          <w:rFonts w:asciiTheme="minorEastAsia" w:hAnsiTheme="minorEastAsia" w:cs="ArialMT" w:hint="eastAsia"/>
          <w:b/>
          <w:kern w:val="0"/>
          <w:sz w:val="28"/>
          <w:szCs w:val="28"/>
        </w:rPr>
      </w:pPr>
      <w:r w:rsidRPr="008B0562">
        <w:rPr>
          <w:rFonts w:asciiTheme="minorEastAsia" w:hAnsiTheme="minorEastAsia" w:cs="ArialMT"/>
          <w:b/>
          <w:kern w:val="0"/>
          <w:sz w:val="28"/>
          <w:szCs w:val="28"/>
        </w:rPr>
        <w:t>台積電</w:t>
      </w:r>
    </w:p>
    <w:p w:rsidR="008B0562" w:rsidRPr="008B0562" w:rsidRDefault="008B0562" w:rsidP="008B0562">
      <w:pPr>
        <w:pStyle w:val="a9"/>
        <w:autoSpaceDE w:val="0"/>
        <w:autoSpaceDN w:val="0"/>
        <w:adjustRightInd w:val="0"/>
        <w:ind w:leftChars="0" w:left="960" w:firstLine="480"/>
        <w:rPr>
          <w:rFonts w:asciiTheme="minorEastAsia" w:hAnsiTheme="minorEastAsia" w:cs="ArialMT" w:hint="eastAsia"/>
          <w:kern w:val="0"/>
          <w:sz w:val="28"/>
          <w:szCs w:val="28"/>
        </w:rPr>
      </w:pPr>
      <w:r>
        <w:rPr>
          <w:rFonts w:asciiTheme="minorEastAsia" w:hAnsiTheme="minorEastAsia" w:cs="ArialMT" w:hint="eastAsia"/>
          <w:kern w:val="0"/>
          <w:sz w:val="28"/>
          <w:szCs w:val="28"/>
        </w:rPr>
        <w:t xml:space="preserve">(1) </w:t>
      </w:r>
      <w:r w:rsidR="001C51BE" w:rsidRPr="00512EE5">
        <w:rPr>
          <w:rFonts w:asciiTheme="minorEastAsia" w:hAnsiTheme="minorEastAsia" w:cs="ArialMT"/>
          <w:kern w:val="0"/>
          <w:sz w:val="28"/>
          <w:szCs w:val="28"/>
        </w:rPr>
        <w:t>12月開出</w:t>
      </w:r>
      <w:r w:rsidR="00512EE5">
        <w:rPr>
          <w:rFonts w:asciiTheme="minorEastAsia" w:hAnsiTheme="minorEastAsia" w:cs="ArialMT"/>
          <w:kern w:val="0"/>
          <w:sz w:val="28"/>
          <w:szCs w:val="28"/>
        </w:rPr>
        <w:t>35%</w:t>
      </w:r>
      <w:r w:rsidR="00512EE5">
        <w:rPr>
          <w:rFonts w:asciiTheme="minorEastAsia" w:hAnsiTheme="minorEastAsia" w:cs="ArialMT" w:hint="eastAsia"/>
          <w:kern w:val="0"/>
          <w:sz w:val="28"/>
          <w:szCs w:val="28"/>
        </w:rPr>
        <w:t>，</w:t>
      </w:r>
      <w:r w:rsidR="001C51BE" w:rsidRPr="00512EE5">
        <w:rPr>
          <w:rFonts w:asciiTheme="minorEastAsia" w:hAnsiTheme="minorEastAsia" w:cs="ArialMT"/>
          <w:kern w:val="0"/>
          <w:sz w:val="28"/>
          <w:szCs w:val="28"/>
        </w:rPr>
        <w:t>近8年最低，營收較前一年減少</w:t>
      </w:r>
      <w:r w:rsidR="00512EE5">
        <w:rPr>
          <w:rFonts w:asciiTheme="minorEastAsia" w:hAnsiTheme="minorEastAsia" w:cs="ArialMT"/>
          <w:kern w:val="0"/>
          <w:sz w:val="28"/>
          <w:szCs w:val="28"/>
        </w:rPr>
        <w:t>58%</w:t>
      </w:r>
      <w:r>
        <w:rPr>
          <w:rFonts w:asciiTheme="minorEastAsia" w:hAnsiTheme="minorEastAsia" w:cs="ArialMT" w:hint="eastAsia"/>
          <w:kern w:val="0"/>
          <w:sz w:val="28"/>
          <w:szCs w:val="28"/>
        </w:rPr>
        <w:t>。</w:t>
      </w:r>
    </w:p>
    <w:p w:rsidR="008B0562" w:rsidRDefault="008B0562" w:rsidP="008B0562">
      <w:pPr>
        <w:pStyle w:val="a9"/>
        <w:autoSpaceDE w:val="0"/>
        <w:autoSpaceDN w:val="0"/>
        <w:adjustRightInd w:val="0"/>
        <w:ind w:leftChars="0" w:left="960" w:firstLine="480"/>
        <w:rPr>
          <w:rFonts w:asciiTheme="minorEastAsia" w:hAnsiTheme="minorEastAsia" w:cs="ArialMT" w:hint="eastAsia"/>
          <w:kern w:val="0"/>
          <w:sz w:val="28"/>
          <w:szCs w:val="28"/>
        </w:rPr>
      </w:pPr>
      <w:r>
        <w:rPr>
          <w:rFonts w:asciiTheme="minorEastAsia" w:hAnsiTheme="minorEastAsia" w:cs="ArialMT" w:hint="eastAsia"/>
          <w:kern w:val="0"/>
          <w:sz w:val="28"/>
          <w:szCs w:val="28"/>
        </w:rPr>
        <w:t xml:space="preserve">(2) </w:t>
      </w:r>
      <w:r w:rsidR="001C51BE" w:rsidRPr="00512EE5">
        <w:rPr>
          <w:rFonts w:asciiTheme="minorEastAsia" w:hAnsiTheme="minorEastAsia" w:cs="ArialMT"/>
          <w:kern w:val="0"/>
          <w:sz w:val="28"/>
          <w:szCs w:val="28"/>
        </w:rPr>
        <w:t>2萬員工每個月須休5天的無薪假，減少20%的設備投</w:t>
      </w:r>
    </w:p>
    <w:p w:rsidR="001C51BE" w:rsidRPr="00512EE5" w:rsidRDefault="001C51BE" w:rsidP="008B0562">
      <w:pPr>
        <w:pStyle w:val="a9"/>
        <w:autoSpaceDE w:val="0"/>
        <w:autoSpaceDN w:val="0"/>
        <w:adjustRightInd w:val="0"/>
        <w:ind w:leftChars="0" w:left="1440" w:firstLine="480"/>
        <w:rPr>
          <w:rFonts w:asciiTheme="minorEastAsia" w:hAnsiTheme="minorEastAsia" w:cs="ArialMT"/>
          <w:kern w:val="0"/>
          <w:sz w:val="28"/>
          <w:szCs w:val="28"/>
        </w:rPr>
      </w:pPr>
      <w:r w:rsidRPr="00512EE5">
        <w:rPr>
          <w:rFonts w:asciiTheme="minorEastAsia" w:hAnsiTheme="minorEastAsia" w:cs="ArialMT"/>
          <w:kern w:val="0"/>
          <w:sz w:val="28"/>
          <w:szCs w:val="28"/>
        </w:rPr>
        <w:t>資</w:t>
      </w:r>
      <w:r w:rsidR="00512EE5">
        <w:rPr>
          <w:rFonts w:asciiTheme="minorEastAsia" w:hAnsiTheme="minorEastAsia" w:cs="ArialMT" w:hint="eastAsia"/>
          <w:kern w:val="0"/>
          <w:sz w:val="28"/>
          <w:szCs w:val="28"/>
        </w:rPr>
        <w:t>。</w:t>
      </w:r>
    </w:p>
    <w:p w:rsidR="008B0562" w:rsidRPr="008B0562" w:rsidRDefault="001C51BE" w:rsidP="008B0562">
      <w:pPr>
        <w:pStyle w:val="a9"/>
        <w:numPr>
          <w:ilvl w:val="1"/>
          <w:numId w:val="2"/>
        </w:numPr>
        <w:autoSpaceDE w:val="0"/>
        <w:autoSpaceDN w:val="0"/>
        <w:adjustRightInd w:val="0"/>
        <w:ind w:leftChars="0"/>
        <w:rPr>
          <w:rFonts w:asciiTheme="minorEastAsia" w:hAnsiTheme="minorEastAsia" w:cs="ArialMT" w:hint="eastAsia"/>
          <w:b/>
          <w:kern w:val="0"/>
          <w:sz w:val="28"/>
          <w:szCs w:val="28"/>
        </w:rPr>
      </w:pPr>
      <w:r w:rsidRPr="008B0562">
        <w:rPr>
          <w:rFonts w:asciiTheme="minorEastAsia" w:hAnsiTheme="minorEastAsia" w:cs="ArialMT"/>
          <w:b/>
          <w:kern w:val="0"/>
          <w:sz w:val="28"/>
          <w:szCs w:val="28"/>
        </w:rPr>
        <w:t>應用材料公司（生廠設備廠商)</w:t>
      </w:r>
    </w:p>
    <w:p w:rsidR="001C51BE" w:rsidRPr="008B0562" w:rsidRDefault="001C51BE" w:rsidP="008B0562">
      <w:pPr>
        <w:pStyle w:val="a9"/>
        <w:autoSpaceDE w:val="0"/>
        <w:autoSpaceDN w:val="0"/>
        <w:adjustRightInd w:val="0"/>
        <w:ind w:leftChars="0" w:left="960" w:firstLine="480"/>
        <w:rPr>
          <w:rFonts w:asciiTheme="minorEastAsia" w:hAnsiTheme="minorEastAsia" w:cs="ArialMT"/>
          <w:kern w:val="0"/>
          <w:sz w:val="28"/>
          <w:szCs w:val="28"/>
        </w:rPr>
      </w:pPr>
      <w:r w:rsidRPr="008B0562">
        <w:rPr>
          <w:rFonts w:asciiTheme="minorEastAsia" w:hAnsiTheme="minorEastAsia" w:cs="ArialMT"/>
          <w:kern w:val="0"/>
          <w:sz w:val="28"/>
          <w:szCs w:val="28"/>
        </w:rPr>
        <w:t>資遣2000人，1萬2千人無薪假</w:t>
      </w:r>
      <w:r w:rsidR="008B0562">
        <w:rPr>
          <w:rFonts w:asciiTheme="minorEastAsia" w:hAnsiTheme="minorEastAsia" w:cs="ArialMT" w:hint="eastAsia"/>
          <w:kern w:val="0"/>
          <w:sz w:val="28"/>
          <w:szCs w:val="28"/>
        </w:rPr>
        <w:t>。</w:t>
      </w:r>
    </w:p>
    <w:p w:rsidR="008B0562" w:rsidRDefault="001C51BE" w:rsidP="008B0562">
      <w:pPr>
        <w:pStyle w:val="a9"/>
        <w:numPr>
          <w:ilvl w:val="1"/>
          <w:numId w:val="2"/>
        </w:numPr>
        <w:autoSpaceDE w:val="0"/>
        <w:autoSpaceDN w:val="0"/>
        <w:adjustRightInd w:val="0"/>
        <w:ind w:leftChars="0"/>
        <w:rPr>
          <w:rFonts w:asciiTheme="minorEastAsia" w:hAnsiTheme="minorEastAsia" w:cs="ArialMT" w:hint="eastAsia"/>
          <w:kern w:val="0"/>
          <w:sz w:val="28"/>
          <w:szCs w:val="28"/>
        </w:rPr>
      </w:pPr>
      <w:proofErr w:type="spellStart"/>
      <w:r w:rsidRPr="008B0562">
        <w:rPr>
          <w:rFonts w:asciiTheme="minorEastAsia" w:hAnsiTheme="minorEastAsia" w:cs="ArialMT"/>
          <w:kern w:val="0"/>
          <w:sz w:val="28"/>
          <w:szCs w:val="28"/>
        </w:rPr>
        <w:t>D&amp;H</w:t>
      </w:r>
      <w:proofErr w:type="spellEnd"/>
      <w:r w:rsidRPr="008B0562">
        <w:rPr>
          <w:rFonts w:asciiTheme="minorEastAsia" w:hAnsiTheme="minorEastAsia" w:cs="ArialMT"/>
          <w:kern w:val="0"/>
          <w:sz w:val="28"/>
          <w:szCs w:val="28"/>
        </w:rPr>
        <w:t>製造工司</w:t>
      </w:r>
    </w:p>
    <w:p w:rsidR="001C51BE" w:rsidRPr="001C51BE" w:rsidRDefault="001C51BE" w:rsidP="008B0562">
      <w:pPr>
        <w:pStyle w:val="a9"/>
        <w:autoSpaceDE w:val="0"/>
        <w:autoSpaceDN w:val="0"/>
        <w:adjustRightInd w:val="0"/>
        <w:ind w:leftChars="0" w:left="960" w:firstLine="480"/>
        <w:rPr>
          <w:rFonts w:asciiTheme="minorEastAsia" w:hAnsiTheme="minorEastAsia" w:cs="ArialMT"/>
          <w:kern w:val="0"/>
          <w:sz w:val="28"/>
          <w:szCs w:val="28"/>
        </w:rPr>
      </w:pPr>
      <w:r w:rsidRPr="008B0562">
        <w:rPr>
          <w:rFonts w:asciiTheme="minorEastAsia" w:hAnsiTheme="minorEastAsia" w:cs="ArialMT"/>
          <w:kern w:val="0"/>
          <w:sz w:val="28"/>
          <w:szCs w:val="28"/>
        </w:rPr>
        <w:t>資遣數百名員工，認列數百萬美元存貨損失，受害程度最嚴重</w:t>
      </w:r>
      <w:r w:rsidR="008B0562">
        <w:rPr>
          <w:rFonts w:asciiTheme="minorEastAsia" w:hAnsiTheme="minorEastAsia" w:cs="ArialMT" w:hint="eastAsia"/>
          <w:kern w:val="0"/>
          <w:sz w:val="28"/>
          <w:szCs w:val="28"/>
        </w:rPr>
        <w:t>。</w:t>
      </w:r>
    </w:p>
    <w:p w:rsidR="001C51BE" w:rsidRPr="008B0562" w:rsidRDefault="001C51BE" w:rsidP="008B0562">
      <w:pPr>
        <w:autoSpaceDE w:val="0"/>
        <w:autoSpaceDN w:val="0"/>
        <w:adjustRightInd w:val="0"/>
        <w:spacing w:line="400" w:lineRule="atLeast"/>
        <w:ind w:firstLine="480"/>
        <w:rPr>
          <w:rFonts w:asciiTheme="minorEastAsia" w:hAnsiTheme="minorEastAsia" w:cs="Verdana"/>
          <w:b/>
          <w:bCs/>
          <w:color w:val="262626"/>
          <w:kern w:val="0"/>
          <w:sz w:val="32"/>
          <w:szCs w:val="28"/>
        </w:rPr>
      </w:pPr>
      <w:r w:rsidRPr="008B0562">
        <w:rPr>
          <w:rFonts w:asciiTheme="minorEastAsia" w:hAnsiTheme="minorEastAsia" w:cs="Verdana"/>
          <w:b/>
          <w:bCs/>
          <w:color w:val="262626"/>
          <w:kern w:val="0"/>
          <w:sz w:val="32"/>
          <w:szCs w:val="28"/>
        </w:rPr>
        <w:lastRenderedPageBreak/>
        <w:t>策略尋源（strategic sourcing）</w:t>
      </w:r>
    </w:p>
    <w:p w:rsidR="001C51BE" w:rsidRDefault="001C51BE" w:rsidP="008B0562">
      <w:pPr>
        <w:autoSpaceDE w:val="0"/>
        <w:autoSpaceDN w:val="0"/>
        <w:adjustRightInd w:val="0"/>
        <w:ind w:left="480" w:firstLine="480"/>
        <w:rPr>
          <w:rFonts w:asciiTheme="minorEastAsia" w:hAnsiTheme="minorEastAsia" w:cs="ArialMT" w:hint="eastAsia"/>
          <w:kern w:val="0"/>
          <w:sz w:val="28"/>
          <w:szCs w:val="28"/>
        </w:rPr>
      </w:pPr>
      <w:r w:rsidRPr="001C51BE">
        <w:rPr>
          <w:rFonts w:asciiTheme="minorEastAsia" w:hAnsiTheme="minorEastAsia" w:cs="ArialMT"/>
          <w:kern w:val="0"/>
          <w:sz w:val="28"/>
          <w:szCs w:val="28"/>
        </w:rPr>
        <w:t>發展全球化的供應商關係，以能立即取得企業所需的產品與</w:t>
      </w:r>
      <w:r w:rsidR="008B0562">
        <w:rPr>
          <w:rFonts w:asciiTheme="minorEastAsia" w:hAnsiTheme="minorEastAsia" w:cs="ArialMT"/>
          <w:kern w:val="0"/>
          <w:sz w:val="28"/>
          <w:szCs w:val="28"/>
        </w:rPr>
        <w:t>服務。過去尋源常被視為是採購的同義詞，雖具有財務面的重要必要性</w:t>
      </w:r>
      <w:r w:rsidR="008B0562">
        <w:rPr>
          <w:rFonts w:asciiTheme="minorEastAsia" w:hAnsiTheme="minorEastAsia" w:cs="ArialMT" w:hint="eastAsia"/>
          <w:kern w:val="0"/>
          <w:sz w:val="28"/>
          <w:szCs w:val="28"/>
        </w:rPr>
        <w:t>，</w:t>
      </w:r>
      <w:r w:rsidRPr="001C51BE">
        <w:rPr>
          <w:rFonts w:asciiTheme="minorEastAsia" w:hAnsiTheme="minorEastAsia" w:cs="ArialMT"/>
          <w:kern w:val="0"/>
          <w:sz w:val="28"/>
          <w:szCs w:val="28"/>
        </w:rPr>
        <w:t>但未列入策略面的決策。隨著全球化與通訊科技的普及，競爭基礎產生改變，公司不再受限於自身的能力，而是著眼於如何讓大部分的能力（不論是否為自身擁有）能為全球所用，使得外包蔚為風潮，即使如工程、研發、製造、資訊科技、或行銷等核心功能，亦可能移至公司外進行。</w:t>
      </w:r>
    </w:p>
    <w:p w:rsidR="008B0562" w:rsidRDefault="008B0562" w:rsidP="008B0562">
      <w:pPr>
        <w:autoSpaceDE w:val="0"/>
        <w:autoSpaceDN w:val="0"/>
        <w:adjustRightInd w:val="0"/>
        <w:ind w:left="480" w:firstLine="480"/>
        <w:rPr>
          <w:rFonts w:asciiTheme="minorEastAsia" w:hAnsiTheme="minorEastAsia" w:cs="ArialMT" w:hint="eastAsia"/>
          <w:kern w:val="0"/>
          <w:sz w:val="28"/>
          <w:szCs w:val="28"/>
        </w:rPr>
      </w:pPr>
    </w:p>
    <w:p w:rsidR="008B0562" w:rsidRPr="008B0562" w:rsidRDefault="008B0562" w:rsidP="008B0562">
      <w:pPr>
        <w:autoSpaceDE w:val="0"/>
        <w:autoSpaceDN w:val="0"/>
        <w:adjustRightInd w:val="0"/>
        <w:spacing w:line="400" w:lineRule="atLeast"/>
        <w:ind w:firstLine="480"/>
        <w:rPr>
          <w:rFonts w:asciiTheme="minorEastAsia" w:hAnsiTheme="minorEastAsia" w:cs="Verdana"/>
          <w:b/>
          <w:bCs/>
          <w:color w:val="262626"/>
          <w:kern w:val="0"/>
          <w:sz w:val="32"/>
          <w:szCs w:val="28"/>
        </w:rPr>
      </w:pPr>
      <w:r w:rsidRPr="008B0562">
        <w:rPr>
          <w:rFonts w:asciiTheme="minorEastAsia" w:hAnsiTheme="minorEastAsia" w:cs="Verdana" w:hint="eastAsia"/>
          <w:b/>
          <w:bCs/>
          <w:color w:val="262626"/>
          <w:kern w:val="0"/>
          <w:sz w:val="32"/>
          <w:szCs w:val="28"/>
        </w:rPr>
        <w:t>尋源</w:t>
      </w:r>
      <w:r w:rsidRPr="008B0562">
        <w:rPr>
          <w:rFonts w:asciiTheme="minorEastAsia" w:hAnsiTheme="minorEastAsia" w:cs="Verdana"/>
          <w:b/>
          <w:bCs/>
          <w:color w:val="262626"/>
          <w:kern w:val="0"/>
          <w:sz w:val="32"/>
          <w:szCs w:val="28"/>
        </w:rPr>
        <w:t>/</w:t>
      </w:r>
      <w:r w:rsidRPr="008B0562">
        <w:rPr>
          <w:rFonts w:asciiTheme="minorEastAsia" w:hAnsiTheme="minorEastAsia" w:cs="Verdana" w:hint="eastAsia"/>
          <w:b/>
          <w:bCs/>
          <w:color w:val="262626"/>
          <w:kern w:val="0"/>
          <w:sz w:val="32"/>
          <w:szCs w:val="28"/>
        </w:rPr>
        <w:t>採購設計矩陣</w:t>
      </w:r>
    </w:p>
    <w:p w:rsidR="001C51BE" w:rsidRDefault="008B0562" w:rsidP="008B0562">
      <w:pPr>
        <w:autoSpaceDE w:val="0"/>
        <w:autoSpaceDN w:val="0"/>
        <w:adjustRightInd w:val="0"/>
        <w:jc w:val="center"/>
        <w:rPr>
          <w:rFonts w:asciiTheme="minorEastAsia" w:hAnsiTheme="minorEastAsia" w:cs="ArialMT" w:hint="eastAsia"/>
          <w:kern w:val="0"/>
          <w:sz w:val="28"/>
          <w:szCs w:val="28"/>
        </w:rPr>
      </w:pPr>
      <w:r w:rsidRPr="008B0562">
        <w:rPr>
          <w:rFonts w:asciiTheme="minorEastAsia" w:hAnsiTheme="minorEastAsia" w:cs="ArialMT"/>
          <w:kern w:val="0"/>
          <w:sz w:val="28"/>
          <w:szCs w:val="28"/>
        </w:rPr>
        <w:drawing>
          <wp:inline distT="0" distB="0" distL="0" distR="0" wp14:anchorId="58684270" wp14:editId="32C9B075">
            <wp:extent cx="5274310" cy="3532689"/>
            <wp:effectExtent l="0" t="0" r="2540" b="0"/>
            <wp:docPr id="4" name="內容版面配置區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內容版面配置區 3"/>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3532689"/>
                    </a:xfrm>
                    <a:prstGeom prst="rect">
                      <a:avLst/>
                    </a:prstGeom>
                  </pic:spPr>
                </pic:pic>
              </a:graphicData>
            </a:graphic>
          </wp:inline>
        </w:drawing>
      </w:r>
    </w:p>
    <w:p w:rsidR="008B0562" w:rsidRPr="008B0562" w:rsidRDefault="008B0562" w:rsidP="008B0562">
      <w:pPr>
        <w:autoSpaceDE w:val="0"/>
        <w:autoSpaceDN w:val="0"/>
        <w:adjustRightInd w:val="0"/>
        <w:jc w:val="center"/>
        <w:rPr>
          <w:rFonts w:ascii="標楷體" w:eastAsia="標楷體" w:hAnsi="標楷體" w:cs="ArialMT"/>
          <w:kern w:val="0"/>
          <w:sz w:val="28"/>
          <w:szCs w:val="28"/>
        </w:rPr>
      </w:pPr>
      <w:r w:rsidRPr="008B0562">
        <w:rPr>
          <w:rFonts w:ascii="標楷體" w:eastAsia="標楷體" w:hAnsi="標楷體" w:cs="ArialMT"/>
          <w:kern w:val="0"/>
          <w:sz w:val="28"/>
          <w:szCs w:val="28"/>
        </w:rPr>
        <w:t>圖表8.1</w:t>
      </w:r>
    </w:p>
    <w:p w:rsidR="001C51BE" w:rsidRPr="001C51BE" w:rsidRDefault="001C51BE" w:rsidP="008B0562">
      <w:pPr>
        <w:autoSpaceDE w:val="0"/>
        <w:autoSpaceDN w:val="0"/>
        <w:adjustRightInd w:val="0"/>
        <w:ind w:left="480" w:firstLine="480"/>
        <w:rPr>
          <w:rFonts w:asciiTheme="minorEastAsia" w:hAnsiTheme="minorEastAsia" w:cs="ArialMT"/>
          <w:kern w:val="0"/>
          <w:sz w:val="28"/>
          <w:szCs w:val="28"/>
        </w:rPr>
      </w:pPr>
      <w:r w:rsidRPr="001C51BE">
        <w:rPr>
          <w:rFonts w:asciiTheme="minorEastAsia" w:hAnsiTheme="minorEastAsia" w:cs="ArialMT"/>
          <w:kern w:val="0"/>
          <w:sz w:val="28"/>
          <w:szCs w:val="28"/>
        </w:rPr>
        <w:lastRenderedPageBreak/>
        <w:t>圖表8.1描述多種商品尋源或採購的流程，可從簡單一次性購買，到長期的策略聯盟。圖中是品項的特殊性、合約期間以及交易成本等因素，區隔六種型態採購流程。</w:t>
      </w:r>
    </w:p>
    <w:p w:rsidR="001C51BE" w:rsidRPr="001C51BE" w:rsidRDefault="001C51BE" w:rsidP="001C51BE">
      <w:pPr>
        <w:autoSpaceDE w:val="0"/>
        <w:autoSpaceDN w:val="0"/>
        <w:adjustRightInd w:val="0"/>
        <w:rPr>
          <w:rFonts w:asciiTheme="minorEastAsia" w:hAnsiTheme="minorEastAsia" w:cs="ArialMT"/>
          <w:kern w:val="0"/>
          <w:sz w:val="28"/>
          <w:szCs w:val="28"/>
        </w:rPr>
      </w:pPr>
    </w:p>
    <w:p w:rsidR="008B0562" w:rsidRPr="008B0562" w:rsidRDefault="001C51BE" w:rsidP="008B0562">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8B0562">
        <w:rPr>
          <w:rFonts w:asciiTheme="minorEastAsia" w:hAnsiTheme="minorEastAsia" w:cs="Verdana"/>
          <w:b/>
          <w:bCs/>
          <w:color w:val="262626"/>
          <w:kern w:val="0"/>
          <w:sz w:val="32"/>
          <w:szCs w:val="28"/>
        </w:rPr>
        <w:t>長鞭效應</w:t>
      </w:r>
    </w:p>
    <w:p w:rsidR="001C51BE" w:rsidRDefault="001C51BE" w:rsidP="008B0562">
      <w:pPr>
        <w:autoSpaceDE w:val="0"/>
        <w:autoSpaceDN w:val="0"/>
        <w:adjustRightInd w:val="0"/>
        <w:ind w:left="480" w:firstLine="480"/>
        <w:rPr>
          <w:rFonts w:asciiTheme="minorEastAsia" w:hAnsiTheme="minorEastAsia" w:cs="ArialMT" w:hint="eastAsia"/>
          <w:kern w:val="0"/>
          <w:sz w:val="28"/>
          <w:szCs w:val="28"/>
        </w:rPr>
      </w:pPr>
      <w:r w:rsidRPr="001C51BE">
        <w:rPr>
          <w:rFonts w:asciiTheme="minorEastAsia" w:hAnsiTheme="minorEastAsia" w:cs="ArialMT"/>
          <w:kern w:val="0"/>
          <w:sz w:val="28"/>
          <w:szCs w:val="28"/>
        </w:rPr>
        <w:t>在供應鏈中，從顧客到生產者間需求變異擴大的現象。效應的發生是由於供應鏈成員間缺乏同步的協調，即使顧客對產品的需求僅有小幅變動，就像輕輕揮鞭子的手把，其影響也會如漣漪般地向上擴大。</w:t>
      </w:r>
    </w:p>
    <w:p w:rsidR="008B0562" w:rsidRPr="001C51BE" w:rsidRDefault="008B0562" w:rsidP="00F6174F">
      <w:pPr>
        <w:autoSpaceDE w:val="0"/>
        <w:autoSpaceDN w:val="0"/>
        <w:adjustRightInd w:val="0"/>
        <w:jc w:val="center"/>
        <w:rPr>
          <w:rFonts w:asciiTheme="minorEastAsia" w:hAnsiTheme="minorEastAsia" w:cs="ArialMT"/>
          <w:kern w:val="0"/>
          <w:sz w:val="28"/>
          <w:szCs w:val="28"/>
        </w:rPr>
      </w:pPr>
      <w:r w:rsidRPr="008B0562">
        <w:rPr>
          <w:rFonts w:asciiTheme="minorEastAsia" w:hAnsiTheme="minorEastAsia" w:cs="ArialMT"/>
          <w:kern w:val="0"/>
          <w:sz w:val="28"/>
          <w:szCs w:val="28"/>
        </w:rPr>
        <w:drawing>
          <wp:inline distT="0" distB="0" distL="0" distR="0" wp14:anchorId="5C929A6D" wp14:editId="7F3B1C6A">
            <wp:extent cx="5274310" cy="3723761"/>
            <wp:effectExtent l="0" t="0" r="2540" b="0"/>
            <wp:docPr id="2" name="內容版面配置區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內容版面配置區 3"/>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3723761"/>
                    </a:xfrm>
                    <a:prstGeom prst="rect">
                      <a:avLst/>
                    </a:prstGeom>
                  </pic:spPr>
                </pic:pic>
              </a:graphicData>
            </a:graphic>
          </wp:inline>
        </w:drawing>
      </w:r>
    </w:p>
    <w:p w:rsidR="001C51BE" w:rsidRDefault="001C51BE" w:rsidP="001C51BE">
      <w:pPr>
        <w:autoSpaceDE w:val="0"/>
        <w:autoSpaceDN w:val="0"/>
        <w:adjustRightInd w:val="0"/>
        <w:rPr>
          <w:rFonts w:asciiTheme="minorEastAsia" w:hAnsiTheme="minorEastAsia" w:cs="ArialMT" w:hint="eastAsia"/>
          <w:kern w:val="0"/>
          <w:sz w:val="28"/>
          <w:szCs w:val="28"/>
        </w:rPr>
      </w:pPr>
    </w:p>
    <w:p w:rsidR="008B0562" w:rsidRDefault="008B0562" w:rsidP="001C51BE">
      <w:pPr>
        <w:autoSpaceDE w:val="0"/>
        <w:autoSpaceDN w:val="0"/>
        <w:adjustRightInd w:val="0"/>
        <w:rPr>
          <w:rFonts w:asciiTheme="minorEastAsia" w:hAnsiTheme="minorEastAsia" w:cs="ArialMT" w:hint="eastAsia"/>
          <w:kern w:val="0"/>
          <w:sz w:val="28"/>
          <w:szCs w:val="28"/>
        </w:rPr>
      </w:pPr>
    </w:p>
    <w:p w:rsidR="008B0562" w:rsidRPr="008B0562" w:rsidRDefault="008B0562" w:rsidP="008B0562">
      <w:pPr>
        <w:autoSpaceDE w:val="0"/>
        <w:autoSpaceDN w:val="0"/>
        <w:adjustRightInd w:val="0"/>
        <w:spacing w:line="400" w:lineRule="atLeast"/>
        <w:ind w:firstLine="480"/>
        <w:rPr>
          <w:rFonts w:asciiTheme="minorEastAsia" w:hAnsiTheme="minorEastAsia" w:cs="Verdana"/>
          <w:b/>
          <w:bCs/>
          <w:color w:val="262626"/>
          <w:kern w:val="0"/>
          <w:sz w:val="32"/>
          <w:szCs w:val="28"/>
        </w:rPr>
      </w:pPr>
      <w:proofErr w:type="spellStart"/>
      <w:r w:rsidRPr="008B0562">
        <w:rPr>
          <w:rFonts w:asciiTheme="minorEastAsia" w:hAnsiTheme="minorEastAsia" w:cs="Verdana"/>
          <w:b/>
          <w:bCs/>
          <w:color w:val="262626"/>
          <w:kern w:val="0"/>
          <w:sz w:val="32"/>
          <w:szCs w:val="28"/>
        </w:rPr>
        <w:lastRenderedPageBreak/>
        <w:t>Hau</w:t>
      </w:r>
      <w:proofErr w:type="spellEnd"/>
      <w:r w:rsidRPr="008B0562">
        <w:rPr>
          <w:rFonts w:asciiTheme="minorEastAsia" w:hAnsiTheme="minorEastAsia" w:cs="Verdana"/>
          <w:b/>
          <w:bCs/>
          <w:color w:val="262626"/>
          <w:kern w:val="0"/>
          <w:sz w:val="32"/>
          <w:szCs w:val="28"/>
        </w:rPr>
        <w:t xml:space="preserve"> Lee </w:t>
      </w:r>
      <w:r w:rsidRPr="008B0562">
        <w:rPr>
          <w:rFonts w:asciiTheme="minorEastAsia" w:hAnsiTheme="minorEastAsia" w:cs="Verdana" w:hint="eastAsia"/>
          <w:b/>
          <w:bCs/>
          <w:color w:val="262626"/>
          <w:kern w:val="0"/>
          <w:sz w:val="32"/>
          <w:szCs w:val="28"/>
        </w:rPr>
        <w:t>的不確定性架構</w:t>
      </w:r>
      <w:r w:rsidR="00C1157C">
        <w:rPr>
          <w:rFonts w:asciiTheme="minorEastAsia" w:hAnsiTheme="minorEastAsia" w:cs="Verdana" w:hint="eastAsia"/>
          <w:b/>
          <w:bCs/>
          <w:color w:val="262626"/>
          <w:kern w:val="0"/>
          <w:sz w:val="32"/>
          <w:szCs w:val="28"/>
        </w:rPr>
        <w:t>──</w:t>
      </w:r>
      <w:r w:rsidRPr="008B0562">
        <w:rPr>
          <w:rFonts w:asciiTheme="minorEastAsia" w:hAnsiTheme="minorEastAsia" w:cs="Verdana" w:hint="eastAsia"/>
          <w:b/>
          <w:bCs/>
          <w:color w:val="262626"/>
          <w:kern w:val="0"/>
          <w:sz w:val="32"/>
          <w:szCs w:val="28"/>
        </w:rPr>
        <w:t>範例與供應鏈型態</w:t>
      </w:r>
    </w:p>
    <w:p w:rsidR="00F6174F" w:rsidRDefault="00F6174F" w:rsidP="00F6174F">
      <w:pPr>
        <w:autoSpaceDE w:val="0"/>
        <w:autoSpaceDN w:val="0"/>
        <w:adjustRightInd w:val="0"/>
        <w:jc w:val="center"/>
        <w:rPr>
          <w:rFonts w:asciiTheme="minorEastAsia" w:hAnsiTheme="minorEastAsia" w:cs="ArialMT" w:hint="eastAsia"/>
          <w:kern w:val="0"/>
          <w:sz w:val="28"/>
          <w:szCs w:val="28"/>
        </w:rPr>
      </w:pPr>
      <w:r w:rsidRPr="00F6174F">
        <w:rPr>
          <w:rFonts w:asciiTheme="minorEastAsia" w:hAnsiTheme="minorEastAsia" w:cs="ArialMT"/>
          <w:kern w:val="0"/>
          <w:sz w:val="28"/>
          <w:szCs w:val="28"/>
        </w:rPr>
        <w:drawing>
          <wp:inline distT="0" distB="0" distL="0" distR="0" wp14:anchorId="39D93ED4" wp14:editId="5E4C1C50">
            <wp:extent cx="5377543" cy="1709057"/>
            <wp:effectExtent l="0" t="0" r="0" b="5715"/>
            <wp:docPr id="3" name="內容版面配置區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內容版面配置區 3"/>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72185" cy="1707354"/>
                    </a:xfrm>
                    <a:prstGeom prst="rect">
                      <a:avLst/>
                    </a:prstGeom>
                  </pic:spPr>
                </pic:pic>
              </a:graphicData>
            </a:graphic>
          </wp:inline>
        </w:drawing>
      </w:r>
    </w:p>
    <w:p w:rsidR="001C51BE" w:rsidRPr="001C51BE" w:rsidRDefault="001C51BE" w:rsidP="00F6174F">
      <w:pPr>
        <w:autoSpaceDE w:val="0"/>
        <w:autoSpaceDN w:val="0"/>
        <w:adjustRightInd w:val="0"/>
        <w:ind w:left="480" w:firstLine="480"/>
        <w:rPr>
          <w:rFonts w:asciiTheme="minorEastAsia" w:hAnsiTheme="minorEastAsia" w:cs="ArialMT"/>
          <w:kern w:val="0"/>
          <w:sz w:val="28"/>
          <w:szCs w:val="28"/>
        </w:rPr>
      </w:pPr>
      <w:r w:rsidRPr="00F6174F">
        <w:rPr>
          <w:rFonts w:asciiTheme="minorEastAsia" w:hAnsiTheme="minorEastAsia" w:cs="ArialMT"/>
          <w:b/>
          <w:kern w:val="0"/>
          <w:sz w:val="28"/>
          <w:szCs w:val="28"/>
        </w:rPr>
        <w:t>效率型供應鏈：</w:t>
      </w:r>
      <w:r w:rsidRPr="001C51BE">
        <w:rPr>
          <w:rFonts w:asciiTheme="minorEastAsia" w:hAnsiTheme="minorEastAsia" w:cs="ArialMT"/>
          <w:kern w:val="0"/>
          <w:sz w:val="28"/>
          <w:szCs w:val="28"/>
        </w:rPr>
        <w:t>需建立資訊連結，規模經濟，運用技巧決定最佳化生產與配銷產能。</w:t>
      </w:r>
    </w:p>
    <w:p w:rsidR="001C51BE" w:rsidRPr="001C51BE" w:rsidRDefault="001C51BE" w:rsidP="00F6174F">
      <w:pPr>
        <w:autoSpaceDE w:val="0"/>
        <w:autoSpaceDN w:val="0"/>
        <w:adjustRightInd w:val="0"/>
        <w:ind w:left="480" w:firstLine="480"/>
        <w:rPr>
          <w:rFonts w:asciiTheme="minorEastAsia" w:hAnsiTheme="minorEastAsia" w:cs="ArialMT"/>
          <w:kern w:val="0"/>
          <w:sz w:val="28"/>
          <w:szCs w:val="28"/>
        </w:rPr>
      </w:pPr>
      <w:r w:rsidRPr="00F6174F">
        <w:rPr>
          <w:rFonts w:asciiTheme="minorEastAsia" w:hAnsiTheme="minorEastAsia" w:cs="ArialMT"/>
          <w:b/>
          <w:kern w:val="0"/>
          <w:sz w:val="28"/>
          <w:szCs w:val="28"/>
        </w:rPr>
        <w:t>避險型供應鏈：</w:t>
      </w:r>
      <w:r w:rsidRPr="001C51BE">
        <w:rPr>
          <w:rFonts w:asciiTheme="minorEastAsia" w:hAnsiTheme="minorEastAsia" w:cs="ArialMT"/>
          <w:kern w:val="0"/>
          <w:sz w:val="28"/>
          <w:szCs w:val="28"/>
        </w:rPr>
        <w:t>善用策略聯合與分享供應鏈資源，不只一個供應來源，可降低供應中斷的風險，此策略常見零售業。</w:t>
      </w:r>
    </w:p>
    <w:p w:rsidR="001C51BE" w:rsidRPr="001C51BE" w:rsidRDefault="001C51BE" w:rsidP="00F6174F">
      <w:pPr>
        <w:autoSpaceDE w:val="0"/>
        <w:autoSpaceDN w:val="0"/>
        <w:adjustRightInd w:val="0"/>
        <w:ind w:left="480" w:firstLine="480"/>
        <w:rPr>
          <w:rFonts w:asciiTheme="minorEastAsia" w:hAnsiTheme="minorEastAsia" w:cs="ArialMT"/>
          <w:kern w:val="0"/>
          <w:sz w:val="28"/>
          <w:szCs w:val="28"/>
        </w:rPr>
      </w:pPr>
      <w:r w:rsidRPr="00F6174F">
        <w:rPr>
          <w:rFonts w:asciiTheme="minorEastAsia" w:hAnsiTheme="minorEastAsia" w:cs="ArialMT"/>
          <w:b/>
          <w:kern w:val="0"/>
          <w:sz w:val="28"/>
          <w:szCs w:val="28"/>
        </w:rPr>
        <w:t>回應型供應鏈：</w:t>
      </w:r>
      <w:r w:rsidRPr="001C51BE">
        <w:rPr>
          <w:rFonts w:asciiTheme="minorEastAsia" w:hAnsiTheme="minorEastAsia" w:cs="ArialMT"/>
          <w:kern w:val="0"/>
          <w:sz w:val="28"/>
          <w:szCs w:val="28"/>
        </w:rPr>
        <w:t>為了增加回應能力，企業可使用接單後生產與大量客製化流程。 </w:t>
      </w:r>
    </w:p>
    <w:p w:rsidR="001C51BE" w:rsidRPr="001C51BE" w:rsidRDefault="001C51BE" w:rsidP="00F6174F">
      <w:pPr>
        <w:autoSpaceDE w:val="0"/>
        <w:autoSpaceDN w:val="0"/>
        <w:adjustRightInd w:val="0"/>
        <w:ind w:left="480" w:firstLine="480"/>
        <w:rPr>
          <w:rFonts w:asciiTheme="minorEastAsia" w:hAnsiTheme="minorEastAsia" w:cs="ArialMT"/>
          <w:kern w:val="0"/>
          <w:sz w:val="28"/>
          <w:szCs w:val="28"/>
        </w:rPr>
      </w:pPr>
      <w:r w:rsidRPr="00F6174F">
        <w:rPr>
          <w:rFonts w:asciiTheme="minorEastAsia" w:hAnsiTheme="minorEastAsia" w:cs="ArialMT"/>
          <w:b/>
          <w:kern w:val="0"/>
          <w:sz w:val="28"/>
          <w:szCs w:val="28"/>
        </w:rPr>
        <w:t>精敏型供應鏈：</w:t>
      </w:r>
      <w:r w:rsidRPr="001C51BE">
        <w:rPr>
          <w:rFonts w:asciiTheme="minorEastAsia" w:hAnsiTheme="minorEastAsia" w:cs="ArialMT"/>
          <w:kern w:val="0"/>
          <w:sz w:val="28"/>
          <w:szCs w:val="28"/>
        </w:rPr>
        <w:t>結合「避險型」與「回應型」供應鏈的優點，其特色是有能力在前端回應顧客之多變性、多樣型與難以預測的需求，也將供應鏈後端供貨中斷的風險降至最低。</w:t>
      </w:r>
    </w:p>
    <w:p w:rsidR="001C51BE" w:rsidRDefault="001C51BE" w:rsidP="00EF56B6">
      <w:pPr>
        <w:autoSpaceDE w:val="0"/>
        <w:autoSpaceDN w:val="0"/>
        <w:adjustRightInd w:val="0"/>
        <w:ind w:left="480" w:firstLine="480"/>
        <w:rPr>
          <w:rFonts w:asciiTheme="minorEastAsia" w:hAnsiTheme="minorEastAsia" w:cs="ArialMT" w:hint="eastAsia"/>
          <w:kern w:val="0"/>
          <w:sz w:val="28"/>
          <w:szCs w:val="28"/>
        </w:rPr>
      </w:pPr>
      <w:r w:rsidRPr="001C51BE">
        <w:rPr>
          <w:rFonts w:asciiTheme="minorEastAsia" w:hAnsiTheme="minorEastAsia" w:cs="ArialMT"/>
          <w:kern w:val="0"/>
          <w:sz w:val="28"/>
          <w:szCs w:val="28"/>
        </w:rPr>
        <w:t>需求與供應不確定性是探討供應鏈策略非常有用的參考架構。創新性產品的特色在於其需求的不可預測性，此亦為動態供應流程所面臨的最主要挑戰。由於產品的生命週期愈來愈短，動態地修正與應用企業供應鏈策略的壓力也愈來愈大。接下來，將討論外包、綠色採購、總持有成本等觀念，這些工具對於克服需求與</w:t>
      </w:r>
      <w:r w:rsidRPr="001C51BE">
        <w:rPr>
          <w:rFonts w:asciiTheme="minorEastAsia" w:hAnsiTheme="minorEastAsia" w:cs="ArialMT"/>
          <w:kern w:val="0"/>
          <w:sz w:val="28"/>
          <w:szCs w:val="28"/>
        </w:rPr>
        <w:lastRenderedPageBreak/>
        <w:t>供應面不確定的問題非常重要。</w:t>
      </w:r>
    </w:p>
    <w:p w:rsidR="0084702C" w:rsidRDefault="0084702C" w:rsidP="00EF56B6">
      <w:pPr>
        <w:autoSpaceDE w:val="0"/>
        <w:autoSpaceDN w:val="0"/>
        <w:adjustRightInd w:val="0"/>
        <w:ind w:left="480" w:firstLine="480"/>
        <w:rPr>
          <w:rFonts w:asciiTheme="minorEastAsia" w:hAnsiTheme="minorEastAsia" w:cs="ArialMT" w:hint="eastAsia"/>
          <w:kern w:val="0"/>
          <w:sz w:val="28"/>
          <w:szCs w:val="28"/>
        </w:rPr>
      </w:pPr>
    </w:p>
    <w:p w:rsidR="001C51BE" w:rsidRPr="003754AF" w:rsidRDefault="003754AF" w:rsidP="003754AF">
      <w:pPr>
        <w:autoSpaceDE w:val="0"/>
        <w:autoSpaceDN w:val="0"/>
        <w:adjustRightInd w:val="0"/>
        <w:spacing w:line="400" w:lineRule="atLeast"/>
        <w:rPr>
          <w:rFonts w:ascii="標楷體" w:eastAsia="標楷體" w:hAnsi="標楷體" w:cs="ArialMT"/>
          <w:kern w:val="0"/>
          <w:sz w:val="48"/>
          <w:szCs w:val="48"/>
        </w:rPr>
      </w:pPr>
      <w:r w:rsidRPr="003754AF">
        <w:rPr>
          <w:rFonts w:ascii="標楷體" w:eastAsia="標楷體" w:hAnsi="標楷體" w:cs="ArialMT" w:hint="eastAsia"/>
          <w:kern w:val="0"/>
          <w:sz w:val="48"/>
          <w:szCs w:val="48"/>
        </w:rPr>
        <w:t>8.2 外包 (outsourcing)</w:t>
      </w:r>
    </w:p>
    <w:p w:rsidR="00000000" w:rsidRDefault="001B28B3" w:rsidP="0086059A">
      <w:pPr>
        <w:tabs>
          <w:tab w:val="num" w:pos="720"/>
        </w:tabs>
        <w:autoSpaceDE w:val="0"/>
        <w:autoSpaceDN w:val="0"/>
        <w:adjustRightInd w:val="0"/>
        <w:ind w:left="480" w:firstLine="480"/>
        <w:rPr>
          <w:rFonts w:asciiTheme="minorEastAsia" w:hAnsiTheme="minorEastAsia" w:cs="ArialMT" w:hint="eastAsia"/>
          <w:kern w:val="0"/>
          <w:sz w:val="28"/>
          <w:szCs w:val="28"/>
        </w:rPr>
      </w:pPr>
      <w:r w:rsidRPr="0086059A">
        <w:rPr>
          <w:rFonts w:asciiTheme="minorEastAsia" w:hAnsiTheme="minorEastAsia" w:cs="ArialMT" w:hint="eastAsia"/>
          <w:kern w:val="0"/>
          <w:sz w:val="28"/>
          <w:szCs w:val="28"/>
        </w:rPr>
        <w:t>指企業將某些內部活動與決策，委由外部的公司執行，雙方建立契約以明訂協議內容。不只是一般的採購或顧問合約。包含作業的轉移、人員、設施、設備、技術與其他資產等執行作業資源的轉移。此外，外包作業的</w:t>
      </w:r>
      <w:r w:rsidRPr="0086059A">
        <w:rPr>
          <w:rFonts w:asciiTheme="minorEastAsia" w:hAnsiTheme="minorEastAsia" w:cs="ArialMT" w:hint="eastAsia"/>
          <w:kern w:val="0"/>
          <w:sz w:val="28"/>
          <w:szCs w:val="28"/>
        </w:rPr>
        <w:t>某些決策權也會一併轉移。</w:t>
      </w:r>
    </w:p>
    <w:p w:rsidR="00C1157C" w:rsidRPr="0086059A" w:rsidRDefault="00C1157C" w:rsidP="0086059A">
      <w:pPr>
        <w:tabs>
          <w:tab w:val="num" w:pos="720"/>
        </w:tabs>
        <w:autoSpaceDE w:val="0"/>
        <w:autoSpaceDN w:val="0"/>
        <w:adjustRightInd w:val="0"/>
        <w:ind w:left="480" w:firstLine="480"/>
        <w:rPr>
          <w:rFonts w:asciiTheme="minorEastAsia" w:hAnsiTheme="minorEastAsia" w:cs="ArialMT"/>
          <w:kern w:val="0"/>
          <w:sz w:val="28"/>
          <w:szCs w:val="28"/>
        </w:rPr>
      </w:pPr>
    </w:p>
    <w:p w:rsidR="001C51BE" w:rsidRDefault="00C1157C" w:rsidP="00C1157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C1157C">
        <w:rPr>
          <w:rFonts w:asciiTheme="minorEastAsia" w:hAnsiTheme="minorEastAsia" w:cs="Verdana" w:hint="eastAsia"/>
          <w:b/>
          <w:bCs/>
          <w:color w:val="262626"/>
          <w:kern w:val="0"/>
          <w:sz w:val="32"/>
          <w:szCs w:val="28"/>
        </w:rPr>
        <w:t>外包的理由與優點</w:t>
      </w:r>
    </w:p>
    <w:p w:rsidR="004845CC" w:rsidRDefault="004845CC" w:rsidP="00C1157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4845CC">
        <w:rPr>
          <w:rFonts w:asciiTheme="minorEastAsia" w:hAnsiTheme="minorEastAsia" w:cs="Verdana"/>
          <w:b/>
          <w:bCs/>
          <w:color w:val="262626"/>
          <w:kern w:val="0"/>
          <w:sz w:val="32"/>
          <w:szCs w:val="28"/>
        </w:rPr>
        <w:drawing>
          <wp:inline distT="0" distB="0" distL="0" distR="0" wp14:anchorId="44A4ECEC" wp14:editId="0622003D">
            <wp:extent cx="5274310" cy="4148025"/>
            <wp:effectExtent l="0" t="0" r="2540" b="508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4148025"/>
                    </a:xfrm>
                    <a:prstGeom prst="rect">
                      <a:avLst/>
                    </a:prstGeom>
                    <a:noFill/>
                    <a:ln>
                      <a:noFill/>
                    </a:ln>
                    <a:extLst/>
                  </pic:spPr>
                </pic:pic>
              </a:graphicData>
            </a:graphic>
          </wp:inline>
        </w:drawing>
      </w:r>
    </w:p>
    <w:p w:rsidR="004845CC" w:rsidRDefault="004845CC" w:rsidP="00C1157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p>
    <w:p w:rsidR="004845CC" w:rsidRDefault="004845CC" w:rsidP="00C1157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4845CC">
        <w:rPr>
          <w:rFonts w:asciiTheme="minorEastAsia" w:hAnsiTheme="minorEastAsia" w:cs="Verdana"/>
          <w:b/>
          <w:bCs/>
          <w:color w:val="262626"/>
          <w:kern w:val="0"/>
          <w:sz w:val="32"/>
          <w:szCs w:val="28"/>
        </w:rPr>
        <w:lastRenderedPageBreak/>
        <w:drawing>
          <wp:inline distT="0" distB="0" distL="0" distR="0" wp14:anchorId="2A6D177C" wp14:editId="362AB761">
            <wp:extent cx="5274310" cy="3152987"/>
            <wp:effectExtent l="0" t="0" r="2540" b="9525"/>
            <wp:docPr id="6146" name="Picture 2" descr="http://lindr.net/EC/e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lindr.net/EC/ec2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152987"/>
                    </a:xfrm>
                    <a:prstGeom prst="rect">
                      <a:avLst/>
                    </a:prstGeom>
                    <a:noFill/>
                    <a:extLst/>
                  </pic:spPr>
                </pic:pic>
              </a:graphicData>
            </a:graphic>
          </wp:inline>
        </w:drawing>
      </w:r>
    </w:p>
    <w:p w:rsidR="00000000" w:rsidRPr="004845CC" w:rsidRDefault="001B28B3" w:rsidP="004845CC">
      <w:pPr>
        <w:tabs>
          <w:tab w:val="num" w:pos="720"/>
        </w:tabs>
        <w:autoSpaceDE w:val="0"/>
        <w:autoSpaceDN w:val="0"/>
        <w:adjustRightInd w:val="0"/>
        <w:ind w:left="480" w:firstLine="480"/>
        <w:rPr>
          <w:rFonts w:asciiTheme="minorEastAsia" w:hAnsiTheme="minorEastAsia" w:cs="ArialMT"/>
          <w:kern w:val="0"/>
          <w:sz w:val="28"/>
          <w:szCs w:val="28"/>
        </w:rPr>
      </w:pPr>
      <w:r w:rsidRPr="004845CC">
        <w:rPr>
          <w:rFonts w:asciiTheme="minorEastAsia" w:hAnsiTheme="minorEastAsia" w:cs="ArialMT" w:hint="eastAsia"/>
          <w:kern w:val="0"/>
          <w:sz w:val="28"/>
          <w:szCs w:val="28"/>
        </w:rPr>
        <w:t>外包的好處包括，可降低成本增加公司資金、可改善品質增加生產力、可取得專業知識及技巧、提升組織彈性及有效性，以回應顧客的需求。</w:t>
      </w:r>
    </w:p>
    <w:p w:rsidR="00000000" w:rsidRPr="004845CC" w:rsidRDefault="001B28B3" w:rsidP="004845CC">
      <w:pPr>
        <w:tabs>
          <w:tab w:val="num" w:pos="720"/>
        </w:tabs>
        <w:autoSpaceDE w:val="0"/>
        <w:autoSpaceDN w:val="0"/>
        <w:adjustRightInd w:val="0"/>
        <w:ind w:left="480" w:firstLine="480"/>
        <w:rPr>
          <w:rFonts w:asciiTheme="minorEastAsia" w:hAnsiTheme="minorEastAsia" w:cs="ArialMT"/>
          <w:kern w:val="0"/>
          <w:sz w:val="28"/>
          <w:szCs w:val="28"/>
        </w:rPr>
      </w:pPr>
      <w:r w:rsidRPr="004845CC">
        <w:rPr>
          <w:rFonts w:asciiTheme="minorEastAsia" w:hAnsiTheme="minorEastAsia" w:cs="ArialMT" w:hint="eastAsia"/>
          <w:kern w:val="0"/>
          <w:sz w:val="28"/>
          <w:szCs w:val="28"/>
        </w:rPr>
        <w:t>企業可將整個功能部門外包，或是部分作業活動外包，留下部分的作業自己處理。</w:t>
      </w:r>
      <w:r w:rsidRPr="004845CC">
        <w:rPr>
          <w:rFonts w:asciiTheme="minorEastAsia" w:hAnsiTheme="minorEastAsia" w:cs="ArialMT" w:hint="eastAsia"/>
          <w:kern w:val="0"/>
          <w:sz w:val="28"/>
          <w:szCs w:val="28"/>
        </w:rPr>
        <w:t>確認可外包的功能後，接著將該功能分解成若干單位，讓決策者決定哪些作業涉及企業策略與核心，應留在公司內部執行，而哪些可以外包。</w:t>
      </w:r>
      <w:r w:rsidRPr="004845CC">
        <w:rPr>
          <w:rFonts w:asciiTheme="minorEastAsia" w:hAnsiTheme="minorEastAsia" w:cs="ArialMT" w:hint="eastAsia"/>
          <w:kern w:val="0"/>
          <w:sz w:val="28"/>
          <w:szCs w:val="28"/>
        </w:rPr>
        <w:t xml:space="preserve"> </w:t>
      </w:r>
    </w:p>
    <w:p w:rsidR="00000000" w:rsidRPr="0058559C" w:rsidRDefault="001B28B3" w:rsidP="0058559C">
      <w:pPr>
        <w:tabs>
          <w:tab w:val="num" w:pos="720"/>
        </w:tabs>
        <w:autoSpaceDE w:val="0"/>
        <w:autoSpaceDN w:val="0"/>
        <w:adjustRightInd w:val="0"/>
        <w:ind w:left="480" w:firstLine="480"/>
        <w:rPr>
          <w:rFonts w:asciiTheme="minorEastAsia" w:hAnsiTheme="minorEastAsia" w:cs="ArialMT"/>
          <w:kern w:val="0"/>
          <w:sz w:val="28"/>
          <w:szCs w:val="28"/>
        </w:rPr>
      </w:pPr>
      <w:r w:rsidRPr="0058559C">
        <w:rPr>
          <w:rFonts w:asciiTheme="minorEastAsia" w:hAnsiTheme="minorEastAsia" w:cs="ArialMT" w:hint="eastAsia"/>
          <w:kern w:val="0"/>
          <w:sz w:val="28"/>
          <w:szCs w:val="28"/>
        </w:rPr>
        <w:t>應以供應商關係來判斷活動應為核心能力或為外包的決策。若協調需求低的活動、策略性控制需求少的活動以及智慧財產保護高的活動則較適合外包。</w:t>
      </w:r>
    </w:p>
    <w:p w:rsidR="00000000" w:rsidRPr="0058559C" w:rsidRDefault="001B28B3" w:rsidP="0058559C">
      <w:pPr>
        <w:tabs>
          <w:tab w:val="num" w:pos="720"/>
        </w:tabs>
        <w:autoSpaceDE w:val="0"/>
        <w:autoSpaceDN w:val="0"/>
        <w:adjustRightInd w:val="0"/>
        <w:ind w:left="480" w:firstLine="480"/>
        <w:rPr>
          <w:rFonts w:asciiTheme="minorEastAsia" w:hAnsiTheme="minorEastAsia" w:cs="ArialMT"/>
          <w:kern w:val="0"/>
          <w:sz w:val="28"/>
          <w:szCs w:val="28"/>
        </w:rPr>
      </w:pPr>
      <w:r w:rsidRPr="0058559C">
        <w:rPr>
          <w:rFonts w:asciiTheme="minorEastAsia" w:hAnsiTheme="minorEastAsia" w:cs="ArialMT" w:hint="eastAsia"/>
          <w:kern w:val="0"/>
          <w:sz w:val="28"/>
          <w:szCs w:val="28"/>
        </w:rPr>
        <w:t>對於管理外包作業的建議是留下真正具有競爭力或有潛力的領域。</w:t>
      </w:r>
      <w:r w:rsidRPr="0058559C">
        <w:rPr>
          <w:rFonts w:asciiTheme="minorEastAsia" w:hAnsiTheme="minorEastAsia" w:cs="ArialMT" w:hint="eastAsia"/>
          <w:kern w:val="0"/>
          <w:sz w:val="28"/>
          <w:szCs w:val="28"/>
        </w:rPr>
        <w:t>因此，區分「核心」活動與「策略」活動非常重要。</w:t>
      </w:r>
      <w:r w:rsidRPr="0058559C">
        <w:rPr>
          <w:rFonts w:asciiTheme="minorEastAsia" w:hAnsiTheme="minorEastAsia" w:cs="ArialMT" w:hint="eastAsia"/>
          <w:kern w:val="0"/>
          <w:sz w:val="28"/>
          <w:szCs w:val="28"/>
        </w:rPr>
        <w:t>核心</w:t>
      </w:r>
      <w:r w:rsidRPr="0058559C">
        <w:rPr>
          <w:rFonts w:asciiTheme="minorEastAsia" w:hAnsiTheme="minorEastAsia" w:cs="ArialMT" w:hint="eastAsia"/>
          <w:kern w:val="0"/>
          <w:sz w:val="28"/>
          <w:szCs w:val="28"/>
        </w:rPr>
        <w:lastRenderedPageBreak/>
        <w:t>活動是重要業務，但並不影響公司的競爭優勢，例如銀行的資訊科技作業即屬於此類。</w:t>
      </w:r>
      <w:r w:rsidRPr="0058559C">
        <w:rPr>
          <w:rFonts w:asciiTheme="minorEastAsia" w:hAnsiTheme="minorEastAsia" w:cs="ArialMT" w:hint="eastAsia"/>
          <w:kern w:val="0"/>
          <w:sz w:val="28"/>
          <w:szCs w:val="28"/>
        </w:rPr>
        <w:t>策略活動則是公司競爭優勢的來源，因競爭環境快速地變遷，公司必須不斷地觀察情況，並隨之調整。</w:t>
      </w:r>
    </w:p>
    <w:p w:rsidR="004845CC" w:rsidRDefault="004845CC" w:rsidP="00C1157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p>
    <w:p w:rsidR="0084702C" w:rsidRDefault="0084702C" w:rsidP="0084702C">
      <w:pPr>
        <w:autoSpaceDE w:val="0"/>
        <w:autoSpaceDN w:val="0"/>
        <w:adjustRightInd w:val="0"/>
        <w:spacing w:line="400" w:lineRule="atLeast"/>
        <w:rPr>
          <w:rFonts w:ascii="標楷體" w:eastAsia="標楷體" w:hAnsi="標楷體" w:cs="ArialMT" w:hint="eastAsia"/>
          <w:kern w:val="0"/>
          <w:sz w:val="48"/>
          <w:szCs w:val="48"/>
        </w:rPr>
      </w:pPr>
      <w:r w:rsidRPr="0084702C">
        <w:rPr>
          <w:rFonts w:ascii="標楷體" w:eastAsia="標楷體" w:hAnsi="標楷體" w:cs="ArialMT" w:hint="eastAsia"/>
          <w:kern w:val="0"/>
          <w:sz w:val="48"/>
          <w:szCs w:val="48"/>
        </w:rPr>
        <w:t>8.3 綠色採購</w:t>
      </w:r>
    </w:p>
    <w:p w:rsidR="0084702C" w:rsidRPr="0084702C" w:rsidRDefault="0084702C" w:rsidP="0084702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84702C">
        <w:rPr>
          <w:rFonts w:asciiTheme="minorEastAsia" w:hAnsiTheme="minorEastAsia" w:cs="Verdana" w:hint="eastAsia"/>
          <w:b/>
          <w:bCs/>
          <w:color w:val="262626"/>
          <w:kern w:val="0"/>
          <w:sz w:val="32"/>
          <w:szCs w:val="28"/>
        </w:rPr>
        <w:t>節能減碳 降低成本</w:t>
      </w:r>
    </w:p>
    <w:p w:rsidR="00000000" w:rsidRDefault="001B28B3" w:rsidP="0084702C">
      <w:pPr>
        <w:tabs>
          <w:tab w:val="num" w:pos="720"/>
        </w:tabs>
        <w:autoSpaceDE w:val="0"/>
        <w:autoSpaceDN w:val="0"/>
        <w:adjustRightInd w:val="0"/>
        <w:ind w:left="480" w:firstLine="480"/>
        <w:rPr>
          <w:rFonts w:asciiTheme="minorEastAsia" w:hAnsiTheme="minorEastAsia" w:cs="ArialMT" w:hint="eastAsia"/>
          <w:kern w:val="0"/>
          <w:sz w:val="28"/>
          <w:szCs w:val="28"/>
        </w:rPr>
      </w:pPr>
      <w:r w:rsidRPr="0084702C">
        <w:rPr>
          <w:rFonts w:asciiTheme="minorEastAsia" w:hAnsiTheme="minorEastAsia" w:cs="ArialMT" w:hint="eastAsia"/>
          <w:kern w:val="0"/>
          <w:sz w:val="28"/>
          <w:szCs w:val="28"/>
        </w:rPr>
        <w:t>環境保護已成為現今企業的社會責任之一。許多公司開始檢視供應鏈的產品使否符合環保要求，並且與供應商合作尋求同時降低成本與增加效益的機會，以期解決企業在環保成本與效益兩難的問題。完整的綠色採購流程包含對內部作業使用的採購品項及對產品與服務的評估。設計良好的綠色採購</w:t>
      </w:r>
      <w:r w:rsidRPr="0084702C">
        <w:rPr>
          <w:rFonts w:asciiTheme="minorEastAsia" w:hAnsiTheme="minorEastAsia" w:cs="ArialMT" w:hint="eastAsia"/>
          <w:kern w:val="0"/>
          <w:sz w:val="28"/>
          <w:szCs w:val="28"/>
        </w:rPr>
        <w:t>作業應找到有效降低甚至消除資源需求的方法。從能源、水、包裝到運輸等各個層面減少廢棄物，是降低成本另一個重要的途徑。</w:t>
      </w:r>
    </w:p>
    <w:p w:rsidR="0084702C" w:rsidRDefault="0084702C" w:rsidP="0084702C">
      <w:pPr>
        <w:tabs>
          <w:tab w:val="num" w:pos="720"/>
        </w:tabs>
        <w:autoSpaceDE w:val="0"/>
        <w:autoSpaceDN w:val="0"/>
        <w:adjustRightInd w:val="0"/>
        <w:ind w:left="480" w:firstLine="480"/>
        <w:rPr>
          <w:rFonts w:asciiTheme="minorEastAsia" w:hAnsiTheme="minorEastAsia" w:cs="ArialMT" w:hint="eastAsia"/>
          <w:kern w:val="0"/>
          <w:sz w:val="28"/>
          <w:szCs w:val="28"/>
        </w:rPr>
      </w:pPr>
    </w:p>
    <w:p w:rsidR="0084702C" w:rsidRPr="0084702C" w:rsidRDefault="0084702C" w:rsidP="0084702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84702C">
        <w:rPr>
          <w:rFonts w:asciiTheme="minorEastAsia" w:hAnsiTheme="minorEastAsia" w:cs="Verdana" w:hint="eastAsia"/>
          <w:b/>
          <w:bCs/>
          <w:color w:val="262626"/>
          <w:kern w:val="0"/>
          <w:sz w:val="32"/>
          <w:szCs w:val="28"/>
        </w:rPr>
        <w:t>回收再生 增加收益</w:t>
      </w:r>
    </w:p>
    <w:p w:rsidR="0084702C" w:rsidRDefault="001B28B3" w:rsidP="0084702C">
      <w:pPr>
        <w:tabs>
          <w:tab w:val="num" w:pos="720"/>
        </w:tabs>
        <w:autoSpaceDE w:val="0"/>
        <w:autoSpaceDN w:val="0"/>
        <w:adjustRightInd w:val="0"/>
        <w:ind w:left="480" w:firstLine="480"/>
        <w:rPr>
          <w:rFonts w:asciiTheme="minorEastAsia" w:hAnsiTheme="minorEastAsia" w:cs="ArialMT" w:hint="eastAsia"/>
          <w:kern w:val="0"/>
          <w:sz w:val="28"/>
          <w:szCs w:val="28"/>
        </w:rPr>
      </w:pPr>
      <w:r w:rsidRPr="0084702C">
        <w:rPr>
          <w:rFonts w:asciiTheme="minorEastAsia" w:hAnsiTheme="minorEastAsia" w:cs="ArialMT" w:hint="eastAsia"/>
          <w:kern w:val="0"/>
          <w:sz w:val="28"/>
          <w:szCs w:val="28"/>
        </w:rPr>
        <w:t>企業可藉由與供應商合作，將廢棄物轉換成收入來源，增加公司收益。例如</w:t>
      </w:r>
      <w:r w:rsidRPr="0084702C">
        <w:rPr>
          <w:rFonts w:asciiTheme="minorEastAsia" w:hAnsiTheme="minorEastAsia" w:cs="ArialMT" w:hint="eastAsia"/>
          <w:kern w:val="0"/>
          <w:sz w:val="28"/>
          <w:szCs w:val="28"/>
        </w:rPr>
        <w:t xml:space="preserve">: </w:t>
      </w:r>
      <w:r w:rsidRPr="0084702C">
        <w:rPr>
          <w:rFonts w:asciiTheme="minorEastAsia" w:hAnsiTheme="minorEastAsia" w:cs="ArialMT" w:hint="eastAsia"/>
          <w:kern w:val="0"/>
          <w:sz w:val="28"/>
          <w:szCs w:val="28"/>
        </w:rPr>
        <w:t>回收鋁罐，生產的鋁罐不僅提供公司自家產品使用，尚可對外銷售，可為公司重要的收入來源。此外，也可吸引高環保意識的顧客，提供新的商機。</w:t>
      </w:r>
    </w:p>
    <w:p w:rsidR="0084702C" w:rsidRPr="0084702C" w:rsidRDefault="0084702C" w:rsidP="0084702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84702C">
        <w:rPr>
          <w:rFonts w:asciiTheme="minorEastAsia" w:hAnsiTheme="minorEastAsia" w:cs="Verdana" w:hint="eastAsia"/>
          <w:b/>
          <w:bCs/>
          <w:color w:val="262626"/>
          <w:kern w:val="0"/>
          <w:sz w:val="32"/>
          <w:szCs w:val="28"/>
        </w:rPr>
        <w:lastRenderedPageBreak/>
        <w:t>提升企業形象及競爭力</w:t>
      </w:r>
    </w:p>
    <w:p w:rsidR="00000000" w:rsidRDefault="001B28B3" w:rsidP="0084702C">
      <w:pPr>
        <w:tabs>
          <w:tab w:val="num" w:pos="720"/>
        </w:tabs>
        <w:autoSpaceDE w:val="0"/>
        <w:autoSpaceDN w:val="0"/>
        <w:adjustRightInd w:val="0"/>
        <w:ind w:left="480" w:firstLine="480"/>
        <w:rPr>
          <w:rFonts w:asciiTheme="minorEastAsia" w:hAnsiTheme="minorEastAsia" w:cs="ArialMT" w:hint="eastAsia"/>
          <w:kern w:val="0"/>
          <w:sz w:val="28"/>
          <w:szCs w:val="28"/>
        </w:rPr>
      </w:pPr>
      <w:r w:rsidRPr="0084702C">
        <w:rPr>
          <w:rFonts w:asciiTheme="minorEastAsia" w:hAnsiTheme="minorEastAsia" w:cs="ArialMT" w:hint="eastAsia"/>
          <w:kern w:val="0"/>
          <w:sz w:val="28"/>
          <w:szCs w:val="28"/>
        </w:rPr>
        <w:t>最後，綠色採購亦有助於提升企業形象。當有多家條件相當的供應商</w:t>
      </w:r>
      <w:r w:rsidRPr="0084702C">
        <w:rPr>
          <w:rFonts w:asciiTheme="minorEastAsia" w:hAnsiTheme="minorEastAsia" w:cs="ArialMT" w:hint="eastAsia"/>
          <w:kern w:val="0"/>
          <w:sz w:val="28"/>
          <w:szCs w:val="28"/>
        </w:rPr>
        <w:t>時，環保可能是廠商贏得訂單的關鍵因素。</w:t>
      </w:r>
    </w:p>
    <w:p w:rsidR="0084702C" w:rsidRDefault="0084702C" w:rsidP="0084702C">
      <w:pPr>
        <w:autoSpaceDE w:val="0"/>
        <w:autoSpaceDN w:val="0"/>
        <w:adjustRightInd w:val="0"/>
        <w:spacing w:line="400" w:lineRule="atLeast"/>
        <w:ind w:firstLine="480"/>
        <w:rPr>
          <w:rFonts w:asciiTheme="minorEastAsia" w:hAnsiTheme="minorEastAsia" w:cs="Verdana" w:hint="eastAsia"/>
          <w:b/>
          <w:bCs/>
          <w:color w:val="262626"/>
          <w:kern w:val="0"/>
          <w:sz w:val="32"/>
          <w:szCs w:val="28"/>
        </w:rPr>
      </w:pPr>
      <w:r w:rsidRPr="0084702C">
        <w:rPr>
          <w:rFonts w:asciiTheme="minorEastAsia" w:hAnsiTheme="minorEastAsia" w:cs="Verdana" w:hint="eastAsia"/>
          <w:b/>
          <w:bCs/>
          <w:color w:val="262626"/>
          <w:kern w:val="0"/>
          <w:sz w:val="32"/>
          <w:szCs w:val="28"/>
        </w:rPr>
        <w:t>綠色採購六步驟</w:t>
      </w:r>
    </w:p>
    <w:p w:rsidR="0084702C" w:rsidRDefault="0084702C" w:rsidP="00A60F20">
      <w:pPr>
        <w:autoSpaceDE w:val="0"/>
        <w:autoSpaceDN w:val="0"/>
        <w:adjustRightInd w:val="0"/>
        <w:spacing w:line="400" w:lineRule="atLeast"/>
        <w:ind w:firstLine="480"/>
        <w:jc w:val="center"/>
        <w:rPr>
          <w:rFonts w:asciiTheme="minorEastAsia" w:hAnsiTheme="minorEastAsia" w:cs="Verdana" w:hint="eastAsia"/>
          <w:b/>
          <w:bCs/>
          <w:color w:val="262626"/>
          <w:kern w:val="0"/>
          <w:sz w:val="32"/>
          <w:szCs w:val="28"/>
        </w:rPr>
      </w:pPr>
      <w:r w:rsidRPr="0084702C">
        <w:rPr>
          <w:rFonts w:asciiTheme="minorEastAsia" w:hAnsiTheme="minorEastAsia" w:cs="Verdana"/>
          <w:b/>
          <w:bCs/>
          <w:color w:val="262626"/>
          <w:kern w:val="0"/>
          <w:sz w:val="32"/>
          <w:szCs w:val="28"/>
        </w:rPr>
        <w:drawing>
          <wp:inline distT="0" distB="0" distL="0" distR="0" wp14:anchorId="114F5BA9" wp14:editId="2C7C290E">
            <wp:extent cx="5274310" cy="2325214"/>
            <wp:effectExtent l="0" t="0" r="254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2325214"/>
                    </a:xfrm>
                    <a:prstGeom prst="rect">
                      <a:avLst/>
                    </a:prstGeom>
                    <a:noFill/>
                    <a:ln>
                      <a:noFill/>
                    </a:ln>
                    <a:extLst/>
                  </pic:spPr>
                </pic:pic>
              </a:graphicData>
            </a:graphic>
          </wp:inline>
        </w:drawing>
      </w:r>
    </w:p>
    <w:p w:rsidR="001B3822" w:rsidRDefault="001B3822" w:rsidP="001B3822">
      <w:pPr>
        <w:pStyle w:val="a9"/>
        <w:numPr>
          <w:ilvl w:val="0"/>
          <w:numId w:val="10"/>
        </w:numPr>
        <w:tabs>
          <w:tab w:val="num" w:pos="720"/>
        </w:tabs>
        <w:autoSpaceDE w:val="0"/>
        <w:autoSpaceDN w:val="0"/>
        <w:adjustRightInd w:val="0"/>
        <w:ind w:leftChars="0"/>
        <w:rPr>
          <w:rFonts w:asciiTheme="minorEastAsia" w:hAnsiTheme="minorEastAsia" w:cs="ArialMT" w:hint="eastAsia"/>
          <w:kern w:val="0"/>
          <w:sz w:val="28"/>
          <w:szCs w:val="28"/>
        </w:rPr>
      </w:pPr>
      <w:r w:rsidRPr="001B3822">
        <w:rPr>
          <w:rFonts w:asciiTheme="minorEastAsia" w:hAnsiTheme="minorEastAsia" w:cs="ArialMT" w:hint="eastAsia"/>
          <w:kern w:val="0"/>
          <w:sz w:val="28"/>
          <w:szCs w:val="28"/>
        </w:rPr>
        <w:t>步驟一 : 評估機會</w:t>
      </w:r>
    </w:p>
    <w:p w:rsidR="001B3822" w:rsidRPr="001B3822" w:rsidRDefault="001B28B3" w:rsidP="001B3822">
      <w:pPr>
        <w:pStyle w:val="a9"/>
        <w:autoSpaceDE w:val="0"/>
        <w:autoSpaceDN w:val="0"/>
        <w:adjustRightInd w:val="0"/>
        <w:ind w:leftChars="0" w:left="960" w:firstLine="480"/>
        <w:rPr>
          <w:rFonts w:asciiTheme="minorEastAsia" w:hAnsiTheme="minorEastAsia" w:cs="ArialMT" w:hint="eastAsia"/>
          <w:kern w:val="0"/>
          <w:sz w:val="28"/>
          <w:szCs w:val="28"/>
        </w:rPr>
      </w:pPr>
      <w:r w:rsidRPr="001B3822">
        <w:rPr>
          <w:rFonts w:asciiTheme="minorEastAsia" w:hAnsiTheme="minorEastAsia" w:cs="ArialMT" w:hint="eastAsia"/>
          <w:kern w:val="0"/>
          <w:sz w:val="28"/>
          <w:szCs w:val="28"/>
        </w:rPr>
        <w:t>針對每類費用，應考慮所有的相關成本。</w:t>
      </w:r>
      <w:r w:rsidRPr="001B3822">
        <w:rPr>
          <w:rFonts w:asciiTheme="minorEastAsia" w:hAnsiTheme="minorEastAsia" w:cs="ArialMT" w:hint="eastAsia"/>
          <w:kern w:val="0"/>
          <w:sz w:val="28"/>
          <w:szCs w:val="28"/>
        </w:rPr>
        <w:t>典型的五類費用</w:t>
      </w:r>
      <w:r w:rsidRPr="001B3822">
        <w:rPr>
          <w:rFonts w:asciiTheme="minorEastAsia" w:hAnsiTheme="minorEastAsia" w:cs="ArialMT" w:hint="eastAsia"/>
          <w:kern w:val="0"/>
          <w:sz w:val="28"/>
          <w:szCs w:val="28"/>
        </w:rPr>
        <w:t xml:space="preserve"> : </w:t>
      </w:r>
      <w:r w:rsidRPr="001B3822">
        <w:rPr>
          <w:rFonts w:asciiTheme="minorEastAsia" w:hAnsiTheme="minorEastAsia" w:cs="ArialMT" w:hint="eastAsia"/>
          <w:kern w:val="0"/>
          <w:sz w:val="28"/>
          <w:szCs w:val="28"/>
        </w:rPr>
        <w:t>電力與其他能源成本、廢棄物與再生處理、包裝、替代原料</w:t>
      </w:r>
      <w:r w:rsidRPr="001B3822">
        <w:rPr>
          <w:rFonts w:asciiTheme="minorEastAsia" w:hAnsiTheme="minorEastAsia" w:cs="ArialMT" w:hint="eastAsia"/>
          <w:kern w:val="0"/>
          <w:sz w:val="28"/>
          <w:szCs w:val="28"/>
        </w:rPr>
        <w:t>(</w:t>
      </w:r>
      <w:r w:rsidRPr="001B3822">
        <w:rPr>
          <w:rFonts w:asciiTheme="minorEastAsia" w:hAnsiTheme="minorEastAsia" w:cs="ArialMT" w:hint="eastAsia"/>
          <w:kern w:val="0"/>
          <w:sz w:val="28"/>
          <w:szCs w:val="28"/>
        </w:rPr>
        <w:t>鋼鐵或塑化的替代材料</w:t>
      </w:r>
      <w:r w:rsidRPr="001B3822">
        <w:rPr>
          <w:rFonts w:asciiTheme="minorEastAsia" w:hAnsiTheme="minorEastAsia" w:cs="ArialMT" w:hint="eastAsia"/>
          <w:kern w:val="0"/>
          <w:sz w:val="28"/>
          <w:szCs w:val="28"/>
        </w:rPr>
        <w:t>)</w:t>
      </w:r>
      <w:r w:rsidRPr="001B3822">
        <w:rPr>
          <w:rFonts w:asciiTheme="minorEastAsia" w:hAnsiTheme="minorEastAsia" w:cs="ArialMT" w:hint="eastAsia"/>
          <w:kern w:val="0"/>
          <w:sz w:val="28"/>
          <w:szCs w:val="28"/>
        </w:rPr>
        <w:t>、水</w:t>
      </w:r>
      <w:r w:rsidRPr="001B3822">
        <w:rPr>
          <w:rFonts w:asciiTheme="minorEastAsia" w:hAnsiTheme="minorEastAsia" w:cs="ArialMT" w:hint="eastAsia"/>
          <w:kern w:val="0"/>
          <w:sz w:val="28"/>
          <w:szCs w:val="28"/>
        </w:rPr>
        <w:t>(</w:t>
      </w:r>
      <w:r w:rsidRPr="001B3822">
        <w:rPr>
          <w:rFonts w:asciiTheme="minorEastAsia" w:hAnsiTheme="minorEastAsia" w:cs="ArialMT" w:hint="eastAsia"/>
          <w:kern w:val="0"/>
          <w:sz w:val="28"/>
          <w:szCs w:val="28"/>
        </w:rPr>
        <w:t>或其他相關資源</w:t>
      </w:r>
      <w:r w:rsidRPr="001B3822">
        <w:rPr>
          <w:rFonts w:asciiTheme="minorEastAsia" w:hAnsiTheme="minorEastAsia" w:cs="ArialMT" w:hint="eastAsia"/>
          <w:kern w:val="0"/>
          <w:sz w:val="28"/>
          <w:szCs w:val="28"/>
        </w:rPr>
        <w:t>)</w:t>
      </w:r>
      <w:r w:rsidRPr="001B3822">
        <w:rPr>
          <w:rFonts w:asciiTheme="minorEastAsia" w:hAnsiTheme="minorEastAsia" w:cs="ArialMT" w:hint="eastAsia"/>
          <w:kern w:val="0"/>
          <w:sz w:val="28"/>
          <w:szCs w:val="28"/>
        </w:rPr>
        <w:t>。</w:t>
      </w:r>
      <w:r w:rsidRPr="001B3822">
        <w:rPr>
          <w:rFonts w:asciiTheme="minorEastAsia" w:hAnsiTheme="minorEastAsia" w:cs="ArialMT" w:hint="eastAsia"/>
          <w:kern w:val="0"/>
          <w:sz w:val="28"/>
          <w:szCs w:val="28"/>
        </w:rPr>
        <w:t>確認這些成本後納入總成本分析，依據潛在的節省及對組織的重要性，區隔各項成本的重要性，以引導公司致力於對財務負擔與降低成本最有影響的項目。</w:t>
      </w:r>
    </w:p>
    <w:p w:rsidR="001B3822" w:rsidRDefault="001B3822" w:rsidP="001B3822">
      <w:pPr>
        <w:pStyle w:val="a9"/>
        <w:numPr>
          <w:ilvl w:val="0"/>
          <w:numId w:val="10"/>
        </w:numPr>
        <w:tabs>
          <w:tab w:val="num" w:pos="720"/>
        </w:tabs>
        <w:autoSpaceDE w:val="0"/>
        <w:autoSpaceDN w:val="0"/>
        <w:adjustRightInd w:val="0"/>
        <w:ind w:leftChars="0"/>
        <w:rPr>
          <w:rFonts w:asciiTheme="minorEastAsia" w:hAnsiTheme="minorEastAsia" w:cs="ArialMT" w:hint="eastAsia"/>
          <w:kern w:val="0"/>
          <w:sz w:val="28"/>
          <w:szCs w:val="28"/>
        </w:rPr>
      </w:pPr>
      <w:r w:rsidRPr="001B3822">
        <w:rPr>
          <w:rFonts w:asciiTheme="minorEastAsia" w:hAnsiTheme="minorEastAsia" w:cs="ArialMT" w:hint="eastAsia"/>
          <w:kern w:val="0"/>
          <w:sz w:val="28"/>
          <w:szCs w:val="28"/>
        </w:rPr>
        <w:t>步驟二 : 組成採購團隊</w:t>
      </w:r>
    </w:p>
    <w:p w:rsidR="00000000" w:rsidRPr="001B3822" w:rsidRDefault="001B28B3" w:rsidP="001B3822">
      <w:pPr>
        <w:tabs>
          <w:tab w:val="num" w:pos="720"/>
        </w:tabs>
        <w:autoSpaceDE w:val="0"/>
        <w:autoSpaceDN w:val="0"/>
        <w:adjustRightInd w:val="0"/>
        <w:ind w:left="960" w:firstLine="480"/>
        <w:rPr>
          <w:rFonts w:asciiTheme="minorEastAsia" w:hAnsiTheme="minorEastAsia" w:cs="ArialMT"/>
          <w:kern w:val="0"/>
          <w:sz w:val="28"/>
          <w:szCs w:val="28"/>
        </w:rPr>
      </w:pPr>
      <w:r w:rsidRPr="001B3822">
        <w:rPr>
          <w:rFonts w:asciiTheme="minorEastAsia" w:hAnsiTheme="minorEastAsia" w:cs="ArialMT" w:hint="eastAsia"/>
          <w:kern w:val="0"/>
          <w:sz w:val="28"/>
          <w:szCs w:val="28"/>
        </w:rPr>
        <w:t>公司內與採購決策相關的成員，需瞭解企業需求、產品規格以及供應鏈的人員或群體。</w:t>
      </w:r>
      <w:r w:rsidRPr="001B3822">
        <w:rPr>
          <w:rFonts w:asciiTheme="minorEastAsia" w:hAnsiTheme="minorEastAsia" w:cs="ArialMT" w:hint="eastAsia"/>
          <w:kern w:val="0"/>
          <w:sz w:val="28"/>
          <w:szCs w:val="28"/>
        </w:rPr>
        <w:t>成員們必須共同合作改善流程</w:t>
      </w:r>
      <w:r w:rsidRPr="001B3822">
        <w:rPr>
          <w:rFonts w:asciiTheme="minorEastAsia" w:hAnsiTheme="minorEastAsia" w:cs="ArialMT" w:hint="eastAsia"/>
          <w:kern w:val="0"/>
          <w:sz w:val="28"/>
          <w:szCs w:val="28"/>
        </w:rPr>
        <w:lastRenderedPageBreak/>
        <w:t>以訂定實際</w:t>
      </w:r>
      <w:r w:rsidRPr="001B3822">
        <w:rPr>
          <w:rFonts w:asciiTheme="minorEastAsia" w:hAnsiTheme="minorEastAsia" w:cs="ArialMT" w:hint="eastAsia"/>
          <w:kern w:val="0"/>
          <w:sz w:val="28"/>
          <w:szCs w:val="28"/>
        </w:rPr>
        <w:t>的環保目標，所定之目標</w:t>
      </w:r>
      <w:r w:rsidRPr="001B3822">
        <w:rPr>
          <w:rFonts w:asciiTheme="minorEastAsia" w:hAnsiTheme="minorEastAsia" w:cs="ArialMT" w:hint="eastAsia"/>
          <w:kern w:val="0"/>
          <w:sz w:val="28"/>
          <w:szCs w:val="28"/>
        </w:rPr>
        <w:t>(</w:t>
      </w:r>
      <w:r w:rsidRPr="001B3822">
        <w:rPr>
          <w:rFonts w:asciiTheme="minorEastAsia" w:hAnsiTheme="minorEastAsia" w:cs="ArialMT" w:hint="eastAsia"/>
          <w:kern w:val="0"/>
          <w:sz w:val="28"/>
          <w:szCs w:val="28"/>
        </w:rPr>
        <w:t>如不生產廢棄物</w:t>
      </w:r>
      <w:r w:rsidRPr="001B3822">
        <w:rPr>
          <w:rFonts w:asciiTheme="minorEastAsia" w:hAnsiTheme="minorEastAsia" w:cs="ArialMT" w:hint="eastAsia"/>
          <w:kern w:val="0"/>
          <w:sz w:val="28"/>
          <w:szCs w:val="28"/>
        </w:rPr>
        <w:t>)</w:t>
      </w:r>
      <w:r w:rsidRPr="001B3822">
        <w:rPr>
          <w:rFonts w:asciiTheme="minorEastAsia" w:hAnsiTheme="minorEastAsia" w:cs="ArialMT" w:hint="eastAsia"/>
          <w:kern w:val="0"/>
          <w:sz w:val="28"/>
          <w:szCs w:val="28"/>
        </w:rPr>
        <w:t>應成為</w:t>
      </w:r>
      <w:r w:rsidRPr="001B3822">
        <w:rPr>
          <w:rFonts w:asciiTheme="minorEastAsia" w:hAnsiTheme="minorEastAsia" w:cs="ArialMT" w:hint="eastAsia"/>
          <w:kern w:val="0"/>
          <w:sz w:val="28"/>
          <w:szCs w:val="28"/>
        </w:rPr>
        <w:t>跨功能供應鏈</w:t>
      </w:r>
      <w:r w:rsidRPr="001B3822">
        <w:rPr>
          <w:rFonts w:asciiTheme="minorEastAsia" w:hAnsiTheme="minorEastAsia" w:cs="ArialMT" w:hint="eastAsia"/>
          <w:kern w:val="0"/>
          <w:sz w:val="28"/>
          <w:szCs w:val="28"/>
        </w:rPr>
        <w:t>的行動，以發現與發展符合要求的供應商。</w:t>
      </w:r>
      <w:r w:rsidRPr="001B3822">
        <w:rPr>
          <w:rFonts w:asciiTheme="minorEastAsia" w:hAnsiTheme="minorEastAsia" w:cs="ArialMT" w:hint="eastAsia"/>
          <w:kern w:val="0"/>
          <w:sz w:val="28"/>
          <w:szCs w:val="28"/>
        </w:rPr>
        <w:t>經理人必</w:t>
      </w:r>
      <w:r w:rsidRPr="001B3822">
        <w:rPr>
          <w:rFonts w:asciiTheme="minorEastAsia" w:hAnsiTheme="minorEastAsia" w:cs="ArialMT" w:hint="eastAsia"/>
          <w:kern w:val="0"/>
          <w:sz w:val="28"/>
          <w:szCs w:val="28"/>
        </w:rPr>
        <w:t>須確認最重要的機會，發展穩定的基線模型，以決定可減少目前或後續的成本。</w:t>
      </w:r>
      <w:r w:rsidRPr="001B3822">
        <w:rPr>
          <w:rFonts w:asciiTheme="minorEastAsia" w:hAnsiTheme="minorEastAsia" w:cs="ArialMT" w:hint="eastAsia"/>
          <w:kern w:val="0"/>
          <w:sz w:val="28"/>
          <w:szCs w:val="28"/>
        </w:rPr>
        <w:t>以新設備採購為例，基線模型不僅需包含設備的購入成本，尚應考慮衍生出來之能源、廢棄物、再生及維護成本。</w:t>
      </w:r>
    </w:p>
    <w:p w:rsidR="001B3822" w:rsidRDefault="001B3822" w:rsidP="001B3822">
      <w:pPr>
        <w:pStyle w:val="a9"/>
        <w:numPr>
          <w:ilvl w:val="0"/>
          <w:numId w:val="10"/>
        </w:numPr>
        <w:tabs>
          <w:tab w:val="num" w:pos="720"/>
        </w:tabs>
        <w:autoSpaceDE w:val="0"/>
        <w:autoSpaceDN w:val="0"/>
        <w:adjustRightInd w:val="0"/>
        <w:ind w:leftChars="0"/>
        <w:rPr>
          <w:rFonts w:asciiTheme="minorEastAsia" w:hAnsiTheme="minorEastAsia" w:cs="ArialMT" w:hint="eastAsia"/>
          <w:kern w:val="0"/>
          <w:sz w:val="28"/>
          <w:szCs w:val="28"/>
        </w:rPr>
      </w:pPr>
      <w:r w:rsidRPr="001B3822">
        <w:rPr>
          <w:rFonts w:asciiTheme="minorEastAsia" w:hAnsiTheme="minorEastAsia" w:cs="ArialMT" w:hint="eastAsia"/>
          <w:kern w:val="0"/>
          <w:sz w:val="28"/>
          <w:szCs w:val="28"/>
        </w:rPr>
        <w:t>步驟三 : 評估供應面</w:t>
      </w:r>
    </w:p>
    <w:p w:rsidR="00000000" w:rsidRDefault="001B28B3" w:rsidP="001B3822">
      <w:pPr>
        <w:pStyle w:val="a9"/>
        <w:tabs>
          <w:tab w:val="num" w:pos="720"/>
        </w:tabs>
        <w:autoSpaceDE w:val="0"/>
        <w:autoSpaceDN w:val="0"/>
        <w:adjustRightInd w:val="0"/>
        <w:ind w:leftChars="0" w:left="960" w:firstLine="480"/>
        <w:rPr>
          <w:rFonts w:asciiTheme="minorEastAsia" w:hAnsiTheme="minorEastAsia" w:cs="ArialMT" w:hint="eastAsia"/>
          <w:kern w:val="0"/>
          <w:sz w:val="28"/>
          <w:szCs w:val="28"/>
        </w:rPr>
      </w:pPr>
      <w:r w:rsidRPr="001B3822">
        <w:rPr>
          <w:rFonts w:asciiTheme="minorEastAsia" w:hAnsiTheme="minorEastAsia" w:cs="ArialMT" w:hint="eastAsia"/>
          <w:kern w:val="0"/>
          <w:sz w:val="28"/>
          <w:szCs w:val="28"/>
        </w:rPr>
        <w:t>永續性採購流程應結合目前的供應商與新的供應商。</w:t>
      </w:r>
      <w:r w:rsidRPr="001B3822">
        <w:rPr>
          <w:rFonts w:asciiTheme="minorEastAsia" w:hAnsiTheme="minorEastAsia" w:cs="ArialMT" w:hint="eastAsia"/>
          <w:kern w:val="0"/>
          <w:sz w:val="28"/>
          <w:szCs w:val="28"/>
        </w:rPr>
        <w:t>如同傳統採購流程，公司應該瞭解各個供應商的能力、限制與可供應的產品。</w:t>
      </w:r>
      <w:r w:rsidRPr="001B3822">
        <w:rPr>
          <w:rFonts w:asciiTheme="minorEastAsia" w:hAnsiTheme="minorEastAsia" w:cs="ArialMT" w:hint="eastAsia"/>
          <w:kern w:val="0"/>
          <w:sz w:val="28"/>
          <w:szCs w:val="28"/>
        </w:rPr>
        <w:t>綠色採購流程必須重視相</w:t>
      </w:r>
      <w:r w:rsidRPr="001B3822">
        <w:rPr>
          <w:rFonts w:asciiTheme="minorEastAsia" w:hAnsiTheme="minorEastAsia" w:cs="ArialMT" w:hint="eastAsia"/>
          <w:kern w:val="0"/>
          <w:sz w:val="28"/>
          <w:szCs w:val="28"/>
        </w:rPr>
        <w:t>關的需求，諸如可能的替代物料與新的製造流程，並將這些需求納入供應商的標單或是徵求提案文件中。</w:t>
      </w:r>
    </w:p>
    <w:p w:rsidR="001B3822" w:rsidRPr="001B3822" w:rsidRDefault="001B3822" w:rsidP="001B3822">
      <w:pPr>
        <w:pStyle w:val="a9"/>
        <w:numPr>
          <w:ilvl w:val="0"/>
          <w:numId w:val="10"/>
        </w:numPr>
        <w:tabs>
          <w:tab w:val="num" w:pos="720"/>
        </w:tabs>
        <w:autoSpaceDE w:val="0"/>
        <w:autoSpaceDN w:val="0"/>
        <w:adjustRightInd w:val="0"/>
        <w:ind w:leftChars="0"/>
        <w:rPr>
          <w:rFonts w:asciiTheme="minorEastAsia" w:hAnsiTheme="minorEastAsia" w:cs="ArialMT"/>
          <w:kern w:val="0"/>
          <w:sz w:val="28"/>
          <w:szCs w:val="28"/>
        </w:rPr>
      </w:pPr>
      <w:r w:rsidRPr="001B3822">
        <w:rPr>
          <w:rFonts w:asciiTheme="minorEastAsia" w:hAnsiTheme="minorEastAsia" w:cs="ArialMT" w:hint="eastAsia"/>
          <w:kern w:val="0"/>
          <w:sz w:val="28"/>
          <w:szCs w:val="28"/>
        </w:rPr>
        <w:t>步驟四 : 發展採購策略</w:t>
      </w:r>
    </w:p>
    <w:p w:rsidR="00000000" w:rsidRDefault="001B28B3" w:rsidP="001B3822">
      <w:pPr>
        <w:pStyle w:val="a9"/>
        <w:tabs>
          <w:tab w:val="num" w:pos="720"/>
        </w:tabs>
        <w:autoSpaceDE w:val="0"/>
        <w:autoSpaceDN w:val="0"/>
        <w:adjustRightInd w:val="0"/>
        <w:ind w:leftChars="0" w:left="960" w:firstLine="480"/>
        <w:rPr>
          <w:rFonts w:asciiTheme="minorEastAsia" w:hAnsiTheme="minorEastAsia" w:cs="ArialMT" w:hint="eastAsia"/>
          <w:kern w:val="0"/>
          <w:sz w:val="28"/>
          <w:szCs w:val="28"/>
        </w:rPr>
      </w:pPr>
      <w:r w:rsidRPr="001B3822">
        <w:rPr>
          <w:rFonts w:asciiTheme="minorEastAsia" w:hAnsiTheme="minorEastAsia" w:cs="ArialMT" w:hint="eastAsia"/>
          <w:kern w:val="0"/>
          <w:sz w:val="28"/>
          <w:szCs w:val="28"/>
        </w:rPr>
        <w:t>此步驟的主要目標是發展採購流程的量化與質化評選標準，以能適切地分析相關成本與效益。</w:t>
      </w:r>
      <w:r w:rsidRPr="001B3822">
        <w:rPr>
          <w:rFonts w:asciiTheme="minorEastAsia" w:hAnsiTheme="minorEastAsia" w:cs="ArialMT" w:hint="eastAsia"/>
          <w:kern w:val="0"/>
          <w:sz w:val="28"/>
          <w:szCs w:val="28"/>
        </w:rPr>
        <w:t>這些標準必須明確標示在投標與徵求提案文件中，要求潛在供應商說明如何達成環境永續相關的目標。</w:t>
      </w:r>
    </w:p>
    <w:p w:rsidR="00BE415C" w:rsidRPr="00BE415C" w:rsidRDefault="00BE415C" w:rsidP="00BE415C">
      <w:pPr>
        <w:pStyle w:val="a9"/>
        <w:numPr>
          <w:ilvl w:val="0"/>
          <w:numId w:val="10"/>
        </w:numPr>
        <w:tabs>
          <w:tab w:val="num" w:pos="720"/>
        </w:tabs>
        <w:autoSpaceDE w:val="0"/>
        <w:autoSpaceDN w:val="0"/>
        <w:adjustRightInd w:val="0"/>
        <w:ind w:leftChars="0"/>
        <w:rPr>
          <w:rFonts w:asciiTheme="minorEastAsia" w:hAnsiTheme="minorEastAsia" w:cs="ArialMT"/>
          <w:kern w:val="0"/>
          <w:sz w:val="28"/>
          <w:szCs w:val="28"/>
        </w:rPr>
      </w:pPr>
      <w:r w:rsidRPr="00BE415C">
        <w:rPr>
          <w:rFonts w:asciiTheme="minorEastAsia" w:hAnsiTheme="minorEastAsia" w:cs="ArialMT" w:hint="eastAsia"/>
          <w:kern w:val="0"/>
          <w:sz w:val="28"/>
          <w:szCs w:val="28"/>
        </w:rPr>
        <w:t>步驟五 : 制定採購策略</w:t>
      </w:r>
    </w:p>
    <w:p w:rsidR="00000000" w:rsidRPr="00BE415C" w:rsidRDefault="001B28B3" w:rsidP="00BE415C">
      <w:pPr>
        <w:pStyle w:val="a9"/>
        <w:tabs>
          <w:tab w:val="num" w:pos="720"/>
        </w:tabs>
        <w:autoSpaceDE w:val="0"/>
        <w:autoSpaceDN w:val="0"/>
        <w:adjustRightInd w:val="0"/>
        <w:ind w:leftChars="0" w:left="960" w:firstLine="480"/>
        <w:rPr>
          <w:rFonts w:asciiTheme="minorEastAsia" w:hAnsiTheme="minorEastAsia" w:cs="ArialMT"/>
          <w:kern w:val="0"/>
          <w:sz w:val="28"/>
          <w:szCs w:val="28"/>
        </w:rPr>
      </w:pPr>
      <w:r w:rsidRPr="00BE415C">
        <w:rPr>
          <w:rFonts w:asciiTheme="minorEastAsia" w:hAnsiTheme="minorEastAsia" w:cs="ArialMT" w:hint="eastAsia"/>
          <w:kern w:val="0"/>
          <w:sz w:val="28"/>
          <w:szCs w:val="28"/>
        </w:rPr>
        <w:t>使用步驟四</w:t>
      </w:r>
      <w:r w:rsidRPr="00BE415C">
        <w:rPr>
          <w:rFonts w:asciiTheme="minorEastAsia" w:hAnsiTheme="minorEastAsia" w:cs="ArialMT" w:hint="eastAsia"/>
          <w:kern w:val="0"/>
          <w:sz w:val="28"/>
          <w:szCs w:val="28"/>
        </w:rPr>
        <w:t>提出的評選標準，選擇每項業務需要的產品與</w:t>
      </w:r>
      <w:r w:rsidRPr="00BE415C">
        <w:rPr>
          <w:rFonts w:asciiTheme="minorEastAsia" w:hAnsiTheme="minorEastAsia" w:cs="ArialMT" w:hint="eastAsia"/>
          <w:kern w:val="0"/>
          <w:sz w:val="28"/>
          <w:szCs w:val="28"/>
        </w:rPr>
        <w:lastRenderedPageBreak/>
        <w:t>供應商。</w:t>
      </w:r>
      <w:r w:rsidRPr="00BE415C">
        <w:rPr>
          <w:rFonts w:asciiTheme="minorEastAsia" w:hAnsiTheme="minorEastAsia" w:cs="ArialMT" w:hint="eastAsia"/>
          <w:kern w:val="0"/>
          <w:sz w:val="28"/>
          <w:szCs w:val="28"/>
        </w:rPr>
        <w:t>評選過程應考慮標單中的起始成本以及持有產品的總成本。</w:t>
      </w:r>
      <w:r w:rsidRPr="00BE415C">
        <w:rPr>
          <w:rFonts w:asciiTheme="minorEastAsia" w:hAnsiTheme="minorEastAsia" w:cs="ArialMT" w:hint="eastAsia"/>
          <w:kern w:val="0"/>
          <w:sz w:val="28"/>
          <w:szCs w:val="28"/>
        </w:rPr>
        <w:t>例如，具有節能功能的設備或許起始時須投入較高的成本，但就整體使用期間，可能因節能減碳的效益，反而有較低的總成本。</w:t>
      </w:r>
      <w:r w:rsidRPr="00BE415C">
        <w:rPr>
          <w:rFonts w:asciiTheme="minorEastAsia" w:hAnsiTheme="minorEastAsia" w:cs="ArialMT" w:hint="eastAsia"/>
          <w:kern w:val="0"/>
          <w:sz w:val="28"/>
          <w:szCs w:val="28"/>
        </w:rPr>
        <w:t>對於企業節能與廢物減量的機會，應建立模式納入採購決策分析，以較完整的觀點評選最符合公司需要的供應商。</w:t>
      </w:r>
    </w:p>
    <w:p w:rsidR="001B3822" w:rsidRDefault="00BE415C" w:rsidP="00BE415C">
      <w:pPr>
        <w:pStyle w:val="a9"/>
        <w:numPr>
          <w:ilvl w:val="0"/>
          <w:numId w:val="10"/>
        </w:numPr>
        <w:tabs>
          <w:tab w:val="num" w:pos="720"/>
        </w:tabs>
        <w:autoSpaceDE w:val="0"/>
        <w:autoSpaceDN w:val="0"/>
        <w:adjustRightInd w:val="0"/>
        <w:ind w:leftChars="0"/>
        <w:rPr>
          <w:rFonts w:asciiTheme="minorEastAsia" w:hAnsiTheme="minorEastAsia" w:cs="ArialMT" w:hint="eastAsia"/>
          <w:kern w:val="0"/>
          <w:sz w:val="28"/>
          <w:szCs w:val="28"/>
        </w:rPr>
      </w:pPr>
      <w:r w:rsidRPr="00BE415C">
        <w:rPr>
          <w:rFonts w:asciiTheme="minorEastAsia" w:hAnsiTheme="minorEastAsia" w:cs="ArialMT" w:hint="eastAsia"/>
          <w:kern w:val="0"/>
          <w:sz w:val="28"/>
          <w:szCs w:val="28"/>
        </w:rPr>
        <w:t>步驟六 : 執行採購策略</w:t>
      </w:r>
    </w:p>
    <w:p w:rsidR="00000000" w:rsidRPr="00BE415C" w:rsidRDefault="001B28B3" w:rsidP="00BE415C">
      <w:pPr>
        <w:tabs>
          <w:tab w:val="num" w:pos="720"/>
        </w:tabs>
        <w:autoSpaceDE w:val="0"/>
        <w:autoSpaceDN w:val="0"/>
        <w:adjustRightInd w:val="0"/>
        <w:ind w:left="960" w:firstLine="480"/>
        <w:rPr>
          <w:rFonts w:asciiTheme="minorEastAsia" w:hAnsiTheme="minorEastAsia" w:cs="ArialMT"/>
          <w:kern w:val="0"/>
          <w:sz w:val="28"/>
          <w:szCs w:val="28"/>
        </w:rPr>
      </w:pPr>
      <w:r w:rsidRPr="00BE415C">
        <w:rPr>
          <w:rFonts w:asciiTheme="minorEastAsia" w:hAnsiTheme="minorEastAsia" w:cs="ArialMT" w:hint="eastAsia"/>
          <w:kern w:val="0"/>
          <w:sz w:val="28"/>
          <w:szCs w:val="28"/>
        </w:rPr>
        <w:t>完成供應商評選與簽訂合約後，即進入採購作業。</w:t>
      </w:r>
      <w:r w:rsidRPr="00BE415C">
        <w:rPr>
          <w:rFonts w:asciiTheme="minorEastAsia" w:hAnsiTheme="minorEastAsia" w:cs="ArialMT" w:hint="eastAsia"/>
          <w:kern w:val="0"/>
          <w:sz w:val="28"/>
          <w:szCs w:val="28"/>
        </w:rPr>
        <w:t>此時採購部門必須訂定一組</w:t>
      </w:r>
      <w:r w:rsidRPr="00BE415C">
        <w:rPr>
          <w:rFonts w:asciiTheme="minorEastAsia" w:hAnsiTheme="minorEastAsia" w:cs="ArialMT" w:hint="eastAsia"/>
          <w:kern w:val="0"/>
          <w:sz w:val="28"/>
          <w:szCs w:val="28"/>
        </w:rPr>
        <w:t>指標，用以衡量供應商在合約期間的表現。</w:t>
      </w:r>
      <w:r w:rsidRPr="00BE415C">
        <w:rPr>
          <w:rFonts w:asciiTheme="minorEastAsia" w:hAnsiTheme="minorEastAsia" w:cs="ArialMT" w:hint="eastAsia"/>
          <w:kern w:val="0"/>
          <w:sz w:val="28"/>
          <w:szCs w:val="28"/>
        </w:rPr>
        <w:t>評量指標應基於績效、配送與價格標準的一致性等相關因素訂定。</w:t>
      </w:r>
      <w:r w:rsidRPr="00BE415C">
        <w:rPr>
          <w:rFonts w:asciiTheme="minorEastAsia" w:hAnsiTheme="minorEastAsia" w:cs="ArialMT" w:hint="eastAsia"/>
          <w:kern w:val="0"/>
          <w:sz w:val="28"/>
          <w:szCs w:val="28"/>
        </w:rPr>
        <w:t>此外，亦應包含與環境永續相關的衡量指標。</w:t>
      </w:r>
      <w:r w:rsidRPr="00BE415C">
        <w:rPr>
          <w:rFonts w:asciiTheme="minorEastAsia" w:hAnsiTheme="minorEastAsia" w:cs="ArialMT" w:hint="eastAsia"/>
          <w:kern w:val="0"/>
          <w:sz w:val="28"/>
          <w:szCs w:val="28"/>
        </w:rPr>
        <w:t>流程中應定期查核，以確保呈報資料的正確性。</w:t>
      </w:r>
    </w:p>
    <w:p w:rsidR="00BE415C" w:rsidRPr="00BE415C" w:rsidRDefault="00BE415C" w:rsidP="00BE415C">
      <w:pPr>
        <w:tabs>
          <w:tab w:val="num" w:pos="720"/>
        </w:tabs>
        <w:autoSpaceDE w:val="0"/>
        <w:autoSpaceDN w:val="0"/>
        <w:adjustRightInd w:val="0"/>
        <w:ind w:left="960"/>
        <w:rPr>
          <w:rFonts w:asciiTheme="minorEastAsia" w:hAnsiTheme="minorEastAsia" w:cs="ArialMT" w:hint="eastAsia"/>
          <w:kern w:val="0"/>
          <w:sz w:val="28"/>
          <w:szCs w:val="28"/>
        </w:rPr>
      </w:pPr>
    </w:p>
    <w:p w:rsidR="00000000" w:rsidRDefault="001B28B3" w:rsidP="0084702C">
      <w:pPr>
        <w:tabs>
          <w:tab w:val="num" w:pos="720"/>
        </w:tabs>
        <w:autoSpaceDE w:val="0"/>
        <w:autoSpaceDN w:val="0"/>
        <w:adjustRightInd w:val="0"/>
        <w:ind w:left="480" w:firstLine="480"/>
        <w:rPr>
          <w:rFonts w:asciiTheme="minorEastAsia" w:hAnsiTheme="minorEastAsia" w:cs="ArialMT" w:hint="eastAsia"/>
          <w:kern w:val="0"/>
          <w:sz w:val="28"/>
          <w:szCs w:val="28"/>
        </w:rPr>
      </w:pPr>
      <w:r w:rsidRPr="0084702C">
        <w:rPr>
          <w:rFonts w:asciiTheme="minorEastAsia" w:hAnsiTheme="minorEastAsia" w:cs="ArialMT" w:hint="eastAsia"/>
          <w:kern w:val="0"/>
          <w:sz w:val="28"/>
          <w:szCs w:val="28"/>
        </w:rPr>
        <w:t>循序漸進有計畫的執行綠色採購六步驟，才能符合現今環保意識高漲的需求，企業能盡社會責任，也為企業本身創造商機。</w:t>
      </w:r>
    </w:p>
    <w:p w:rsidR="000D479D" w:rsidRPr="0084702C" w:rsidRDefault="000D479D" w:rsidP="0084702C">
      <w:pPr>
        <w:tabs>
          <w:tab w:val="num" w:pos="720"/>
        </w:tabs>
        <w:autoSpaceDE w:val="0"/>
        <w:autoSpaceDN w:val="0"/>
        <w:adjustRightInd w:val="0"/>
        <w:ind w:left="480" w:firstLine="480"/>
        <w:rPr>
          <w:rFonts w:asciiTheme="minorEastAsia" w:hAnsiTheme="minorEastAsia" w:cs="ArialMT"/>
          <w:kern w:val="0"/>
          <w:sz w:val="28"/>
          <w:szCs w:val="28"/>
        </w:rPr>
      </w:pPr>
    </w:p>
    <w:p w:rsidR="000D479D" w:rsidRPr="000D479D" w:rsidRDefault="000D479D" w:rsidP="000D479D">
      <w:pPr>
        <w:autoSpaceDE w:val="0"/>
        <w:autoSpaceDN w:val="0"/>
        <w:adjustRightInd w:val="0"/>
        <w:spacing w:line="400" w:lineRule="atLeast"/>
        <w:rPr>
          <w:rFonts w:ascii="標楷體" w:eastAsia="標楷體" w:hAnsi="標楷體" w:cs="ArialMT"/>
          <w:kern w:val="0"/>
          <w:sz w:val="48"/>
          <w:szCs w:val="48"/>
        </w:rPr>
      </w:pPr>
      <w:r w:rsidRPr="000D479D">
        <w:rPr>
          <w:rFonts w:ascii="標楷體" w:eastAsia="標楷體" w:hAnsi="標楷體" w:cs="ArialMT" w:hint="eastAsia"/>
          <w:kern w:val="0"/>
          <w:sz w:val="48"/>
          <w:szCs w:val="48"/>
        </w:rPr>
        <w:t>8.4 總持有成本</w:t>
      </w:r>
    </w:p>
    <w:p w:rsidR="000D479D" w:rsidRDefault="000D479D" w:rsidP="000D479D">
      <w:pPr>
        <w:tabs>
          <w:tab w:val="num" w:pos="720"/>
        </w:tabs>
        <w:autoSpaceDE w:val="0"/>
        <w:autoSpaceDN w:val="0"/>
        <w:adjustRightInd w:val="0"/>
        <w:ind w:left="480" w:firstLine="480"/>
        <w:rPr>
          <w:rFonts w:asciiTheme="minorEastAsia" w:hAnsiTheme="minorEastAsia" w:cs="ArialMT" w:hint="eastAsia"/>
          <w:kern w:val="0"/>
          <w:sz w:val="28"/>
          <w:szCs w:val="28"/>
        </w:rPr>
      </w:pPr>
      <w:r w:rsidRPr="000D479D">
        <w:rPr>
          <w:rFonts w:asciiTheme="minorEastAsia" w:hAnsiTheme="minorEastAsia" w:cs="ArialMT" w:hint="eastAsia"/>
          <w:kern w:val="0"/>
          <w:sz w:val="28"/>
          <w:szCs w:val="28"/>
        </w:rPr>
        <w:t>總持有成本是採購與使用一品項的相關總成本，包含使用結束後的處置成本</w:t>
      </w:r>
      <w:r w:rsidR="00602D24">
        <w:rPr>
          <w:rFonts w:asciiTheme="minorEastAsia" w:hAnsiTheme="minorEastAsia" w:cs="ArialMT" w:hint="eastAsia"/>
          <w:kern w:val="0"/>
          <w:sz w:val="28"/>
          <w:szCs w:val="28"/>
        </w:rPr>
        <w:t>。</w:t>
      </w:r>
      <w:r w:rsidR="002403FE">
        <w:rPr>
          <w:rFonts w:asciiTheme="minorEastAsia" w:hAnsiTheme="minorEastAsia" w:cs="ArialMT" w:hint="eastAsia"/>
          <w:kern w:val="0"/>
          <w:sz w:val="28"/>
          <w:szCs w:val="28"/>
        </w:rPr>
        <w:t>如下圖所示：</w:t>
      </w:r>
    </w:p>
    <w:p w:rsidR="00602D24" w:rsidRDefault="00602D24" w:rsidP="00602D24">
      <w:pPr>
        <w:tabs>
          <w:tab w:val="num" w:pos="720"/>
        </w:tabs>
        <w:autoSpaceDE w:val="0"/>
        <w:autoSpaceDN w:val="0"/>
        <w:adjustRightInd w:val="0"/>
        <w:jc w:val="center"/>
        <w:rPr>
          <w:rFonts w:asciiTheme="minorEastAsia" w:hAnsiTheme="minorEastAsia" w:cs="ArialMT" w:hint="eastAsia"/>
          <w:kern w:val="0"/>
          <w:sz w:val="28"/>
          <w:szCs w:val="28"/>
        </w:rPr>
      </w:pPr>
      <w:r>
        <w:rPr>
          <w:noProof/>
        </w:rPr>
        <w:lastRenderedPageBreak/>
        <w:drawing>
          <wp:inline distT="0" distB="0" distL="0" distR="0" wp14:anchorId="01191BE7" wp14:editId="3B50208B">
            <wp:extent cx="5212962" cy="2333297"/>
            <wp:effectExtent l="0" t="0" r="698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196"/>
                    <a:stretch/>
                  </pic:blipFill>
                  <pic:spPr bwMode="auto">
                    <a:xfrm>
                      <a:off x="0" y="0"/>
                      <a:ext cx="5211269" cy="2332539"/>
                    </a:xfrm>
                    <a:prstGeom prst="rect">
                      <a:avLst/>
                    </a:prstGeom>
                    <a:ln>
                      <a:noFill/>
                    </a:ln>
                    <a:extLst>
                      <a:ext uri="{53640926-AAD7-44D8-BBD7-CCE9431645EC}">
                        <a14:shadowObscured xmlns:a14="http://schemas.microsoft.com/office/drawing/2010/main"/>
                      </a:ext>
                    </a:extLst>
                  </pic:spPr>
                </pic:pic>
              </a:graphicData>
            </a:graphic>
          </wp:inline>
        </w:drawing>
      </w:r>
    </w:p>
    <w:p w:rsidR="00602D24" w:rsidRDefault="00602D24" w:rsidP="000D479D">
      <w:pPr>
        <w:tabs>
          <w:tab w:val="num" w:pos="720"/>
        </w:tabs>
        <w:autoSpaceDE w:val="0"/>
        <w:autoSpaceDN w:val="0"/>
        <w:adjustRightInd w:val="0"/>
        <w:ind w:left="480" w:firstLine="480"/>
        <w:rPr>
          <w:rFonts w:asciiTheme="minorEastAsia" w:hAnsiTheme="minorEastAsia" w:cs="ArialMT" w:hint="eastAsia"/>
          <w:kern w:val="0"/>
          <w:sz w:val="28"/>
          <w:szCs w:val="28"/>
        </w:rPr>
      </w:pPr>
    </w:p>
    <w:p w:rsidR="00602D24" w:rsidRPr="00602D24" w:rsidRDefault="00602D24" w:rsidP="00602D24">
      <w:pPr>
        <w:autoSpaceDE w:val="0"/>
        <w:autoSpaceDN w:val="0"/>
        <w:adjustRightInd w:val="0"/>
        <w:spacing w:line="400" w:lineRule="atLeast"/>
        <w:rPr>
          <w:rFonts w:ascii="標楷體" w:eastAsia="標楷體" w:hAnsi="標楷體" w:cs="ArialMT"/>
          <w:kern w:val="0"/>
          <w:sz w:val="48"/>
          <w:szCs w:val="48"/>
        </w:rPr>
      </w:pPr>
      <w:r w:rsidRPr="00602D24">
        <w:rPr>
          <w:rFonts w:ascii="標楷體" w:eastAsia="標楷體" w:hAnsi="標楷體" w:cs="ArialMT" w:hint="eastAsia"/>
          <w:kern w:val="0"/>
          <w:sz w:val="48"/>
          <w:szCs w:val="48"/>
        </w:rPr>
        <w:t>8.5衡量採購績效</w:t>
      </w:r>
    </w:p>
    <w:p w:rsidR="00602D24" w:rsidRPr="00602D24" w:rsidRDefault="00602D24" w:rsidP="00602D24">
      <w:pPr>
        <w:pStyle w:val="a9"/>
        <w:numPr>
          <w:ilvl w:val="1"/>
          <w:numId w:val="2"/>
        </w:numPr>
        <w:tabs>
          <w:tab w:val="num" w:pos="720"/>
        </w:tabs>
        <w:autoSpaceDE w:val="0"/>
        <w:autoSpaceDN w:val="0"/>
        <w:adjustRightInd w:val="0"/>
        <w:ind w:leftChars="0"/>
        <w:rPr>
          <w:rFonts w:asciiTheme="minorEastAsia" w:hAnsiTheme="minorEastAsia" w:cs="ArialMT"/>
          <w:kern w:val="0"/>
          <w:sz w:val="28"/>
          <w:szCs w:val="28"/>
        </w:rPr>
      </w:pPr>
      <w:r w:rsidRPr="00602D24">
        <w:rPr>
          <w:rFonts w:asciiTheme="minorEastAsia" w:hAnsiTheme="minorEastAsia" w:cs="ArialMT" w:hint="eastAsia"/>
          <w:kern w:val="0"/>
          <w:sz w:val="28"/>
          <w:szCs w:val="28"/>
        </w:rPr>
        <w:t>存貨週轉率</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銷貨成本</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平均總存貨價值</w:t>
      </w:r>
      <w:r>
        <w:rPr>
          <w:rFonts w:asciiTheme="minorEastAsia" w:hAnsiTheme="minorEastAsia" w:cs="ArialMT" w:hint="eastAsia"/>
          <w:kern w:val="0"/>
          <w:sz w:val="28"/>
          <w:szCs w:val="28"/>
        </w:rPr>
        <w:t>。</w:t>
      </w:r>
    </w:p>
    <w:p w:rsidR="00602D24" w:rsidRPr="00602D24" w:rsidRDefault="00602D24" w:rsidP="00602D24">
      <w:pPr>
        <w:pStyle w:val="a9"/>
        <w:numPr>
          <w:ilvl w:val="1"/>
          <w:numId w:val="2"/>
        </w:numPr>
        <w:tabs>
          <w:tab w:val="num" w:pos="720"/>
        </w:tabs>
        <w:autoSpaceDE w:val="0"/>
        <w:autoSpaceDN w:val="0"/>
        <w:adjustRightInd w:val="0"/>
        <w:ind w:leftChars="0"/>
        <w:rPr>
          <w:rFonts w:asciiTheme="minorEastAsia" w:hAnsiTheme="minorEastAsia" w:cs="ArialMT"/>
          <w:kern w:val="0"/>
          <w:sz w:val="28"/>
          <w:szCs w:val="28"/>
        </w:rPr>
      </w:pPr>
      <w:r w:rsidRPr="00602D24">
        <w:rPr>
          <w:rFonts w:asciiTheme="minorEastAsia" w:hAnsiTheme="minorEastAsia" w:cs="ArialMT" w:hint="eastAsia"/>
          <w:kern w:val="0"/>
          <w:sz w:val="28"/>
          <w:szCs w:val="28"/>
        </w:rPr>
        <w:t>供應週數</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平均總存貨價值</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銷貨成本</w:t>
      </w:r>
      <w:proofErr w:type="spellStart"/>
      <w:r w:rsidRPr="00602D24">
        <w:rPr>
          <w:rFonts w:asciiTheme="minorEastAsia" w:hAnsiTheme="minorEastAsia" w:cs="ArialMT" w:hint="eastAsia"/>
          <w:kern w:val="0"/>
          <w:sz w:val="28"/>
          <w:szCs w:val="28"/>
        </w:rPr>
        <w:t>x</w:t>
      </w:r>
      <w:r w:rsidRPr="00602D24">
        <w:rPr>
          <w:rFonts w:asciiTheme="minorEastAsia" w:hAnsiTheme="minorEastAsia" w:cs="ArialMT"/>
          <w:kern w:val="0"/>
          <w:sz w:val="28"/>
          <w:szCs w:val="28"/>
        </w:rPr>
        <w:t>52</w:t>
      </w:r>
      <w:proofErr w:type="spellEnd"/>
      <w:r w:rsidRPr="00602D24">
        <w:rPr>
          <w:rFonts w:asciiTheme="minorEastAsia" w:hAnsiTheme="minorEastAsia" w:cs="ArialMT" w:hint="eastAsia"/>
          <w:kern w:val="0"/>
          <w:sz w:val="28"/>
          <w:szCs w:val="28"/>
        </w:rPr>
        <w:t>週</w:t>
      </w:r>
      <w:r>
        <w:rPr>
          <w:rFonts w:asciiTheme="minorEastAsia" w:hAnsiTheme="minorEastAsia" w:cs="ArialMT" w:hint="eastAsia"/>
          <w:kern w:val="0"/>
          <w:sz w:val="28"/>
          <w:szCs w:val="28"/>
        </w:rPr>
        <w:t>。</w:t>
      </w:r>
      <w:r w:rsidRPr="00602D24">
        <w:rPr>
          <w:rFonts w:asciiTheme="minorEastAsia" w:hAnsiTheme="minorEastAsia" w:cs="ArialMT"/>
          <w:kern w:val="0"/>
          <w:sz w:val="28"/>
          <w:szCs w:val="28"/>
        </w:rPr>
        <w:t xml:space="preserve"> </w:t>
      </w:r>
    </w:p>
    <w:p w:rsidR="00602D24" w:rsidRPr="00602D24" w:rsidRDefault="00602D24" w:rsidP="00602D24">
      <w:pPr>
        <w:pStyle w:val="a9"/>
        <w:numPr>
          <w:ilvl w:val="1"/>
          <w:numId w:val="2"/>
        </w:numPr>
        <w:tabs>
          <w:tab w:val="num" w:pos="720"/>
        </w:tabs>
        <w:autoSpaceDE w:val="0"/>
        <w:autoSpaceDN w:val="0"/>
        <w:adjustRightInd w:val="0"/>
        <w:ind w:leftChars="0"/>
        <w:rPr>
          <w:rFonts w:asciiTheme="minorEastAsia" w:hAnsiTheme="minorEastAsia" w:cs="ArialMT"/>
          <w:kern w:val="0"/>
          <w:sz w:val="28"/>
          <w:szCs w:val="28"/>
        </w:rPr>
      </w:pPr>
      <w:r w:rsidRPr="00602D24">
        <w:rPr>
          <w:rFonts w:asciiTheme="minorEastAsia" w:hAnsiTheme="minorEastAsia" w:cs="ArialMT" w:hint="eastAsia"/>
          <w:kern w:val="0"/>
          <w:sz w:val="28"/>
          <w:szCs w:val="28"/>
        </w:rPr>
        <w:t>銷貨成本</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營收成本</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每年公司為顧客生產產品或提供服務所需的總成本</w:t>
      </w:r>
      <w:r w:rsidRPr="00602D24">
        <w:rPr>
          <w:rFonts w:asciiTheme="minorEastAsia" w:hAnsiTheme="minorEastAsia" w:cs="ArialMT" w:hint="eastAsia"/>
          <w:kern w:val="0"/>
          <w:sz w:val="28"/>
          <w:szCs w:val="28"/>
        </w:rPr>
        <w:t>(</w:t>
      </w:r>
      <w:r w:rsidRPr="00602D24">
        <w:rPr>
          <w:rFonts w:asciiTheme="minorEastAsia" w:hAnsiTheme="minorEastAsia" w:cs="ArialMT" w:hint="eastAsia"/>
          <w:kern w:val="0"/>
          <w:sz w:val="28"/>
          <w:szCs w:val="28"/>
        </w:rPr>
        <w:t>不包含銷售與行政費用</w:t>
      </w:r>
      <w:r w:rsidRPr="00602D24">
        <w:rPr>
          <w:rFonts w:asciiTheme="minorEastAsia" w:hAnsiTheme="minorEastAsia" w:cs="ArialMT" w:hint="eastAsia"/>
          <w:kern w:val="0"/>
          <w:sz w:val="28"/>
          <w:szCs w:val="28"/>
        </w:rPr>
        <w:t>)</w:t>
      </w:r>
      <w:r>
        <w:rPr>
          <w:rFonts w:asciiTheme="minorEastAsia" w:hAnsiTheme="minorEastAsia" w:cs="ArialMT" w:hint="eastAsia"/>
          <w:kern w:val="0"/>
          <w:sz w:val="28"/>
          <w:szCs w:val="28"/>
        </w:rPr>
        <w:t>。</w:t>
      </w:r>
    </w:p>
    <w:p w:rsidR="00602D24" w:rsidRDefault="00602D24" w:rsidP="00602D24">
      <w:pPr>
        <w:pStyle w:val="a9"/>
        <w:numPr>
          <w:ilvl w:val="1"/>
          <w:numId w:val="2"/>
        </w:numPr>
        <w:tabs>
          <w:tab w:val="num" w:pos="720"/>
        </w:tabs>
        <w:autoSpaceDE w:val="0"/>
        <w:autoSpaceDN w:val="0"/>
        <w:adjustRightInd w:val="0"/>
        <w:ind w:leftChars="0"/>
        <w:rPr>
          <w:rFonts w:asciiTheme="minorEastAsia" w:hAnsiTheme="minorEastAsia" w:cs="ArialMT" w:hint="eastAsia"/>
          <w:kern w:val="0"/>
          <w:sz w:val="28"/>
          <w:szCs w:val="28"/>
        </w:rPr>
      </w:pPr>
      <w:r w:rsidRPr="00602D24">
        <w:rPr>
          <w:rFonts w:asciiTheme="minorEastAsia" w:hAnsiTheme="minorEastAsia" w:cs="ArialMT" w:hint="eastAsia"/>
          <w:kern w:val="0"/>
          <w:sz w:val="28"/>
          <w:szCs w:val="28"/>
        </w:rPr>
        <w:t>平均總存貨價值</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所有存貨項目</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原物料、在製品</w:t>
      </w:r>
      <w:r w:rsidRPr="00602D24">
        <w:rPr>
          <w:rFonts w:asciiTheme="minorEastAsia" w:hAnsiTheme="minorEastAsia" w:cs="ArialMT"/>
          <w:kern w:val="0"/>
          <w:sz w:val="28"/>
          <w:szCs w:val="28"/>
        </w:rPr>
        <w:t xml:space="preserve"> </w:t>
      </w:r>
      <w:r w:rsidRPr="00602D24">
        <w:rPr>
          <w:rFonts w:asciiTheme="minorEastAsia" w:hAnsiTheme="minorEastAsia" w:cs="ArialMT" w:hint="eastAsia"/>
          <w:kern w:val="0"/>
          <w:sz w:val="28"/>
          <w:szCs w:val="28"/>
        </w:rPr>
        <w:t>、製成品與倉庫存貨</w:t>
      </w:r>
      <w:r w:rsidRPr="00602D24">
        <w:rPr>
          <w:rFonts w:asciiTheme="minorEastAsia" w:hAnsiTheme="minorEastAsia" w:cs="ArialMT"/>
          <w:kern w:val="0"/>
          <w:sz w:val="28"/>
          <w:szCs w:val="28"/>
        </w:rPr>
        <w:t>)</w:t>
      </w:r>
      <w:r w:rsidRPr="00602D24">
        <w:rPr>
          <w:rFonts w:asciiTheme="minorEastAsia" w:hAnsiTheme="minorEastAsia" w:cs="ArialMT" w:hint="eastAsia"/>
          <w:kern w:val="0"/>
          <w:sz w:val="28"/>
          <w:szCs w:val="28"/>
        </w:rPr>
        <w:t>之總價值</w:t>
      </w:r>
      <w:r>
        <w:rPr>
          <w:rFonts w:asciiTheme="minorEastAsia" w:hAnsiTheme="minorEastAsia" w:cs="ArialMT" w:hint="eastAsia"/>
          <w:kern w:val="0"/>
          <w:sz w:val="28"/>
          <w:szCs w:val="28"/>
        </w:rPr>
        <w:t>。</w:t>
      </w:r>
    </w:p>
    <w:p w:rsidR="00602D24" w:rsidRDefault="00602D24" w:rsidP="00602D24">
      <w:pPr>
        <w:tabs>
          <w:tab w:val="num" w:pos="720"/>
        </w:tabs>
        <w:autoSpaceDE w:val="0"/>
        <w:autoSpaceDN w:val="0"/>
        <w:adjustRightInd w:val="0"/>
        <w:rPr>
          <w:rFonts w:asciiTheme="minorEastAsia" w:hAnsiTheme="minorEastAsia" w:cs="ArialMT" w:hint="eastAsia"/>
          <w:kern w:val="0"/>
          <w:sz w:val="28"/>
          <w:szCs w:val="28"/>
        </w:rPr>
      </w:pPr>
    </w:p>
    <w:p w:rsidR="00602D24" w:rsidRPr="00602D24" w:rsidRDefault="00602D24" w:rsidP="00602D24">
      <w:pPr>
        <w:autoSpaceDE w:val="0"/>
        <w:autoSpaceDN w:val="0"/>
        <w:adjustRightInd w:val="0"/>
        <w:spacing w:line="400" w:lineRule="atLeast"/>
        <w:rPr>
          <w:rFonts w:ascii="標楷體" w:eastAsia="標楷體" w:hAnsi="標楷體" w:cs="ArialMT"/>
          <w:kern w:val="0"/>
          <w:sz w:val="48"/>
          <w:szCs w:val="48"/>
        </w:rPr>
      </w:pPr>
      <w:r w:rsidRPr="00602D24">
        <w:rPr>
          <w:rFonts w:ascii="標楷體" w:eastAsia="標楷體" w:hAnsi="標楷體" w:cs="ArialMT" w:hint="eastAsia"/>
          <w:kern w:val="0"/>
          <w:sz w:val="48"/>
          <w:szCs w:val="48"/>
        </w:rPr>
        <w:t>結論</w:t>
      </w:r>
    </w:p>
    <w:p w:rsidR="00602D24" w:rsidRPr="00602D24" w:rsidRDefault="00602D24" w:rsidP="002403FE">
      <w:pPr>
        <w:tabs>
          <w:tab w:val="num" w:pos="720"/>
        </w:tabs>
        <w:autoSpaceDE w:val="0"/>
        <w:autoSpaceDN w:val="0"/>
        <w:adjustRightInd w:val="0"/>
        <w:ind w:left="480" w:firstLine="480"/>
        <w:rPr>
          <w:rFonts w:asciiTheme="minorEastAsia" w:hAnsiTheme="minorEastAsia" w:cs="ArialMT"/>
          <w:kern w:val="0"/>
          <w:sz w:val="28"/>
          <w:szCs w:val="28"/>
        </w:rPr>
      </w:pPr>
      <w:r w:rsidRPr="00602D24">
        <w:rPr>
          <w:rFonts w:asciiTheme="minorEastAsia" w:hAnsiTheme="minorEastAsia" w:cs="ArialMT" w:hint="eastAsia"/>
          <w:kern w:val="0"/>
          <w:sz w:val="28"/>
          <w:szCs w:val="28"/>
        </w:rPr>
        <w:t>企業面對多元的採購、生產、配送等決策，必須衡量物料、生產、倉儲、配送等成本，以設計最低成本及環境永續的供應網路</w:t>
      </w:r>
      <w:r w:rsidR="002403FE">
        <w:rPr>
          <w:rFonts w:asciiTheme="minorEastAsia" w:hAnsiTheme="minorEastAsia" w:cs="ArialMT" w:hint="eastAsia"/>
          <w:kern w:val="0"/>
          <w:sz w:val="28"/>
          <w:szCs w:val="28"/>
        </w:rPr>
        <w:t>。</w:t>
      </w:r>
    </w:p>
    <w:p w:rsidR="0084702C" w:rsidRPr="00602D24" w:rsidRDefault="0084702C" w:rsidP="00602D24">
      <w:pPr>
        <w:tabs>
          <w:tab w:val="num" w:pos="720"/>
        </w:tabs>
        <w:autoSpaceDE w:val="0"/>
        <w:autoSpaceDN w:val="0"/>
        <w:adjustRightInd w:val="0"/>
        <w:rPr>
          <w:rFonts w:asciiTheme="minorEastAsia" w:hAnsiTheme="minorEastAsia" w:cs="ArialMT"/>
          <w:kern w:val="0"/>
          <w:sz w:val="28"/>
          <w:szCs w:val="28"/>
        </w:rPr>
      </w:pPr>
    </w:p>
    <w:sectPr w:rsidR="0084702C" w:rsidRPr="00602D24" w:rsidSect="001C51BE">
      <w:footerReference w:type="default" r:id="rId21"/>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B3" w:rsidRDefault="001B28B3" w:rsidP="001C51BE">
      <w:r>
        <w:separator/>
      </w:r>
    </w:p>
  </w:endnote>
  <w:endnote w:type="continuationSeparator" w:id="0">
    <w:p w:rsidR="001B28B3" w:rsidRDefault="001B28B3" w:rsidP="001C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P)">
    <w:panose1 w:val="03000500000000000000"/>
    <w:charset w:val="88"/>
    <w:family w:val="script"/>
    <w:pitch w:val="variable"/>
    <w:sig w:usb0="80000001" w:usb1="28091800" w:usb2="00000016" w:usb3="00000000" w:csb0="00100000"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31389"/>
      <w:docPartObj>
        <w:docPartGallery w:val="Page Numbers (Bottom of Page)"/>
        <w:docPartUnique/>
      </w:docPartObj>
    </w:sdtPr>
    <w:sdtContent>
      <w:p w:rsidR="001C51BE" w:rsidRDefault="001C51BE">
        <w:pPr>
          <w:pStyle w:val="a5"/>
          <w:jc w:val="center"/>
        </w:pPr>
        <w:r>
          <w:fldChar w:fldCharType="begin"/>
        </w:r>
        <w:r>
          <w:instrText>PAGE   \* MERGEFORMAT</w:instrText>
        </w:r>
        <w:r>
          <w:fldChar w:fldCharType="separate"/>
        </w:r>
        <w:r w:rsidR="004B3950" w:rsidRPr="004B3950">
          <w:rPr>
            <w:noProof/>
            <w:lang w:val="zh-TW"/>
          </w:rPr>
          <w:t>2</w:t>
        </w:r>
        <w:r>
          <w:fldChar w:fldCharType="end"/>
        </w:r>
      </w:p>
    </w:sdtContent>
  </w:sdt>
  <w:p w:rsidR="001C51BE" w:rsidRDefault="001C51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B3" w:rsidRDefault="001B28B3" w:rsidP="001C51BE">
      <w:r>
        <w:separator/>
      </w:r>
    </w:p>
  </w:footnote>
  <w:footnote w:type="continuationSeparator" w:id="0">
    <w:p w:rsidR="001B28B3" w:rsidRDefault="001B28B3" w:rsidP="001C5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03D72"/>
    <w:multiLevelType w:val="hybridMultilevel"/>
    <w:tmpl w:val="A936E6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25684D69"/>
    <w:multiLevelType w:val="hybridMultilevel"/>
    <w:tmpl w:val="11BC97C8"/>
    <w:lvl w:ilvl="0" w:tplc="815E7088">
      <w:start w:val="1"/>
      <w:numFmt w:val="bullet"/>
      <w:lvlText w:val="•"/>
      <w:lvlJc w:val="left"/>
      <w:pPr>
        <w:tabs>
          <w:tab w:val="num" w:pos="720"/>
        </w:tabs>
        <w:ind w:left="720" w:hanging="360"/>
      </w:pPr>
      <w:rPr>
        <w:rFonts w:ascii="Arial" w:hAnsi="Arial" w:hint="default"/>
      </w:rPr>
    </w:lvl>
    <w:lvl w:ilvl="1" w:tplc="7910F216" w:tentative="1">
      <w:start w:val="1"/>
      <w:numFmt w:val="bullet"/>
      <w:lvlText w:val="•"/>
      <w:lvlJc w:val="left"/>
      <w:pPr>
        <w:tabs>
          <w:tab w:val="num" w:pos="1440"/>
        </w:tabs>
        <w:ind w:left="1440" w:hanging="360"/>
      </w:pPr>
      <w:rPr>
        <w:rFonts w:ascii="Arial" w:hAnsi="Arial" w:hint="default"/>
      </w:rPr>
    </w:lvl>
    <w:lvl w:ilvl="2" w:tplc="F738A640" w:tentative="1">
      <w:start w:val="1"/>
      <w:numFmt w:val="bullet"/>
      <w:lvlText w:val="•"/>
      <w:lvlJc w:val="left"/>
      <w:pPr>
        <w:tabs>
          <w:tab w:val="num" w:pos="2160"/>
        </w:tabs>
        <w:ind w:left="2160" w:hanging="360"/>
      </w:pPr>
      <w:rPr>
        <w:rFonts w:ascii="Arial" w:hAnsi="Arial" w:hint="default"/>
      </w:rPr>
    </w:lvl>
    <w:lvl w:ilvl="3" w:tplc="86669F1C" w:tentative="1">
      <w:start w:val="1"/>
      <w:numFmt w:val="bullet"/>
      <w:lvlText w:val="•"/>
      <w:lvlJc w:val="left"/>
      <w:pPr>
        <w:tabs>
          <w:tab w:val="num" w:pos="2880"/>
        </w:tabs>
        <w:ind w:left="2880" w:hanging="360"/>
      </w:pPr>
      <w:rPr>
        <w:rFonts w:ascii="Arial" w:hAnsi="Arial" w:hint="default"/>
      </w:rPr>
    </w:lvl>
    <w:lvl w:ilvl="4" w:tplc="88362B0C" w:tentative="1">
      <w:start w:val="1"/>
      <w:numFmt w:val="bullet"/>
      <w:lvlText w:val="•"/>
      <w:lvlJc w:val="left"/>
      <w:pPr>
        <w:tabs>
          <w:tab w:val="num" w:pos="3600"/>
        </w:tabs>
        <w:ind w:left="3600" w:hanging="360"/>
      </w:pPr>
      <w:rPr>
        <w:rFonts w:ascii="Arial" w:hAnsi="Arial" w:hint="default"/>
      </w:rPr>
    </w:lvl>
    <w:lvl w:ilvl="5" w:tplc="F0B84260" w:tentative="1">
      <w:start w:val="1"/>
      <w:numFmt w:val="bullet"/>
      <w:lvlText w:val="•"/>
      <w:lvlJc w:val="left"/>
      <w:pPr>
        <w:tabs>
          <w:tab w:val="num" w:pos="4320"/>
        </w:tabs>
        <w:ind w:left="4320" w:hanging="360"/>
      </w:pPr>
      <w:rPr>
        <w:rFonts w:ascii="Arial" w:hAnsi="Arial" w:hint="default"/>
      </w:rPr>
    </w:lvl>
    <w:lvl w:ilvl="6" w:tplc="DECE1352" w:tentative="1">
      <w:start w:val="1"/>
      <w:numFmt w:val="bullet"/>
      <w:lvlText w:val="•"/>
      <w:lvlJc w:val="left"/>
      <w:pPr>
        <w:tabs>
          <w:tab w:val="num" w:pos="5040"/>
        </w:tabs>
        <w:ind w:left="5040" w:hanging="360"/>
      </w:pPr>
      <w:rPr>
        <w:rFonts w:ascii="Arial" w:hAnsi="Arial" w:hint="default"/>
      </w:rPr>
    </w:lvl>
    <w:lvl w:ilvl="7" w:tplc="6FA45E58" w:tentative="1">
      <w:start w:val="1"/>
      <w:numFmt w:val="bullet"/>
      <w:lvlText w:val="•"/>
      <w:lvlJc w:val="left"/>
      <w:pPr>
        <w:tabs>
          <w:tab w:val="num" w:pos="5760"/>
        </w:tabs>
        <w:ind w:left="5760" w:hanging="360"/>
      </w:pPr>
      <w:rPr>
        <w:rFonts w:ascii="Arial" w:hAnsi="Arial" w:hint="default"/>
      </w:rPr>
    </w:lvl>
    <w:lvl w:ilvl="8" w:tplc="C734CBDE" w:tentative="1">
      <w:start w:val="1"/>
      <w:numFmt w:val="bullet"/>
      <w:lvlText w:val="•"/>
      <w:lvlJc w:val="left"/>
      <w:pPr>
        <w:tabs>
          <w:tab w:val="num" w:pos="6480"/>
        </w:tabs>
        <w:ind w:left="6480" w:hanging="360"/>
      </w:pPr>
      <w:rPr>
        <w:rFonts w:ascii="Arial" w:hAnsi="Arial" w:hint="default"/>
      </w:rPr>
    </w:lvl>
  </w:abstractNum>
  <w:abstractNum w:abstractNumId="2">
    <w:nsid w:val="274F30CB"/>
    <w:multiLevelType w:val="hybridMultilevel"/>
    <w:tmpl w:val="382C7120"/>
    <w:lvl w:ilvl="0" w:tplc="4DE6EA4A">
      <w:start w:val="1"/>
      <w:numFmt w:val="bullet"/>
      <w:lvlText w:val="•"/>
      <w:lvlJc w:val="left"/>
      <w:pPr>
        <w:tabs>
          <w:tab w:val="num" w:pos="720"/>
        </w:tabs>
        <w:ind w:left="720" w:hanging="360"/>
      </w:pPr>
      <w:rPr>
        <w:rFonts w:ascii="Arial" w:hAnsi="Arial" w:hint="default"/>
      </w:rPr>
    </w:lvl>
    <w:lvl w:ilvl="1" w:tplc="D0E0C0E8" w:tentative="1">
      <w:start w:val="1"/>
      <w:numFmt w:val="bullet"/>
      <w:lvlText w:val="•"/>
      <w:lvlJc w:val="left"/>
      <w:pPr>
        <w:tabs>
          <w:tab w:val="num" w:pos="1440"/>
        </w:tabs>
        <w:ind w:left="1440" w:hanging="360"/>
      </w:pPr>
      <w:rPr>
        <w:rFonts w:ascii="Arial" w:hAnsi="Arial" w:hint="default"/>
      </w:rPr>
    </w:lvl>
    <w:lvl w:ilvl="2" w:tplc="349CB8A4" w:tentative="1">
      <w:start w:val="1"/>
      <w:numFmt w:val="bullet"/>
      <w:lvlText w:val="•"/>
      <w:lvlJc w:val="left"/>
      <w:pPr>
        <w:tabs>
          <w:tab w:val="num" w:pos="2160"/>
        </w:tabs>
        <w:ind w:left="2160" w:hanging="360"/>
      </w:pPr>
      <w:rPr>
        <w:rFonts w:ascii="Arial" w:hAnsi="Arial" w:hint="default"/>
      </w:rPr>
    </w:lvl>
    <w:lvl w:ilvl="3" w:tplc="E6ACCFEC" w:tentative="1">
      <w:start w:val="1"/>
      <w:numFmt w:val="bullet"/>
      <w:lvlText w:val="•"/>
      <w:lvlJc w:val="left"/>
      <w:pPr>
        <w:tabs>
          <w:tab w:val="num" w:pos="2880"/>
        </w:tabs>
        <w:ind w:left="2880" w:hanging="360"/>
      </w:pPr>
      <w:rPr>
        <w:rFonts w:ascii="Arial" w:hAnsi="Arial" w:hint="default"/>
      </w:rPr>
    </w:lvl>
    <w:lvl w:ilvl="4" w:tplc="334424B2" w:tentative="1">
      <w:start w:val="1"/>
      <w:numFmt w:val="bullet"/>
      <w:lvlText w:val="•"/>
      <w:lvlJc w:val="left"/>
      <w:pPr>
        <w:tabs>
          <w:tab w:val="num" w:pos="3600"/>
        </w:tabs>
        <w:ind w:left="3600" w:hanging="360"/>
      </w:pPr>
      <w:rPr>
        <w:rFonts w:ascii="Arial" w:hAnsi="Arial" w:hint="default"/>
      </w:rPr>
    </w:lvl>
    <w:lvl w:ilvl="5" w:tplc="201E8BD0" w:tentative="1">
      <w:start w:val="1"/>
      <w:numFmt w:val="bullet"/>
      <w:lvlText w:val="•"/>
      <w:lvlJc w:val="left"/>
      <w:pPr>
        <w:tabs>
          <w:tab w:val="num" w:pos="4320"/>
        </w:tabs>
        <w:ind w:left="4320" w:hanging="360"/>
      </w:pPr>
      <w:rPr>
        <w:rFonts w:ascii="Arial" w:hAnsi="Arial" w:hint="default"/>
      </w:rPr>
    </w:lvl>
    <w:lvl w:ilvl="6" w:tplc="1556DE62" w:tentative="1">
      <w:start w:val="1"/>
      <w:numFmt w:val="bullet"/>
      <w:lvlText w:val="•"/>
      <w:lvlJc w:val="left"/>
      <w:pPr>
        <w:tabs>
          <w:tab w:val="num" w:pos="5040"/>
        </w:tabs>
        <w:ind w:left="5040" w:hanging="360"/>
      </w:pPr>
      <w:rPr>
        <w:rFonts w:ascii="Arial" w:hAnsi="Arial" w:hint="default"/>
      </w:rPr>
    </w:lvl>
    <w:lvl w:ilvl="7" w:tplc="D01A1976" w:tentative="1">
      <w:start w:val="1"/>
      <w:numFmt w:val="bullet"/>
      <w:lvlText w:val="•"/>
      <w:lvlJc w:val="left"/>
      <w:pPr>
        <w:tabs>
          <w:tab w:val="num" w:pos="5760"/>
        </w:tabs>
        <w:ind w:left="5760" w:hanging="360"/>
      </w:pPr>
      <w:rPr>
        <w:rFonts w:ascii="Arial" w:hAnsi="Arial" w:hint="default"/>
      </w:rPr>
    </w:lvl>
    <w:lvl w:ilvl="8" w:tplc="244844CE" w:tentative="1">
      <w:start w:val="1"/>
      <w:numFmt w:val="bullet"/>
      <w:lvlText w:val="•"/>
      <w:lvlJc w:val="left"/>
      <w:pPr>
        <w:tabs>
          <w:tab w:val="num" w:pos="6480"/>
        </w:tabs>
        <w:ind w:left="6480" w:hanging="360"/>
      </w:pPr>
      <w:rPr>
        <w:rFonts w:ascii="Arial" w:hAnsi="Arial" w:hint="default"/>
      </w:rPr>
    </w:lvl>
  </w:abstractNum>
  <w:abstractNum w:abstractNumId="3">
    <w:nsid w:val="29BB368E"/>
    <w:multiLevelType w:val="hybridMultilevel"/>
    <w:tmpl w:val="2528BB1A"/>
    <w:lvl w:ilvl="0" w:tplc="44BAF17A">
      <w:start w:val="1"/>
      <w:numFmt w:val="bullet"/>
      <w:lvlText w:val="•"/>
      <w:lvlJc w:val="left"/>
      <w:pPr>
        <w:tabs>
          <w:tab w:val="num" w:pos="720"/>
        </w:tabs>
        <w:ind w:left="720" w:hanging="360"/>
      </w:pPr>
      <w:rPr>
        <w:rFonts w:ascii="Arial" w:hAnsi="Arial" w:hint="default"/>
      </w:rPr>
    </w:lvl>
    <w:lvl w:ilvl="1" w:tplc="603667F8" w:tentative="1">
      <w:start w:val="1"/>
      <w:numFmt w:val="bullet"/>
      <w:lvlText w:val="•"/>
      <w:lvlJc w:val="left"/>
      <w:pPr>
        <w:tabs>
          <w:tab w:val="num" w:pos="1440"/>
        </w:tabs>
        <w:ind w:left="1440" w:hanging="360"/>
      </w:pPr>
      <w:rPr>
        <w:rFonts w:ascii="Arial" w:hAnsi="Arial" w:hint="default"/>
      </w:rPr>
    </w:lvl>
    <w:lvl w:ilvl="2" w:tplc="00EC9E0C" w:tentative="1">
      <w:start w:val="1"/>
      <w:numFmt w:val="bullet"/>
      <w:lvlText w:val="•"/>
      <w:lvlJc w:val="left"/>
      <w:pPr>
        <w:tabs>
          <w:tab w:val="num" w:pos="2160"/>
        </w:tabs>
        <w:ind w:left="2160" w:hanging="360"/>
      </w:pPr>
      <w:rPr>
        <w:rFonts w:ascii="Arial" w:hAnsi="Arial" w:hint="default"/>
      </w:rPr>
    </w:lvl>
    <w:lvl w:ilvl="3" w:tplc="BBF2D142" w:tentative="1">
      <w:start w:val="1"/>
      <w:numFmt w:val="bullet"/>
      <w:lvlText w:val="•"/>
      <w:lvlJc w:val="left"/>
      <w:pPr>
        <w:tabs>
          <w:tab w:val="num" w:pos="2880"/>
        </w:tabs>
        <w:ind w:left="2880" w:hanging="360"/>
      </w:pPr>
      <w:rPr>
        <w:rFonts w:ascii="Arial" w:hAnsi="Arial" w:hint="default"/>
      </w:rPr>
    </w:lvl>
    <w:lvl w:ilvl="4" w:tplc="76703EC6" w:tentative="1">
      <w:start w:val="1"/>
      <w:numFmt w:val="bullet"/>
      <w:lvlText w:val="•"/>
      <w:lvlJc w:val="left"/>
      <w:pPr>
        <w:tabs>
          <w:tab w:val="num" w:pos="3600"/>
        </w:tabs>
        <w:ind w:left="3600" w:hanging="360"/>
      </w:pPr>
      <w:rPr>
        <w:rFonts w:ascii="Arial" w:hAnsi="Arial" w:hint="default"/>
      </w:rPr>
    </w:lvl>
    <w:lvl w:ilvl="5" w:tplc="80AE3C64" w:tentative="1">
      <w:start w:val="1"/>
      <w:numFmt w:val="bullet"/>
      <w:lvlText w:val="•"/>
      <w:lvlJc w:val="left"/>
      <w:pPr>
        <w:tabs>
          <w:tab w:val="num" w:pos="4320"/>
        </w:tabs>
        <w:ind w:left="4320" w:hanging="360"/>
      </w:pPr>
      <w:rPr>
        <w:rFonts w:ascii="Arial" w:hAnsi="Arial" w:hint="default"/>
      </w:rPr>
    </w:lvl>
    <w:lvl w:ilvl="6" w:tplc="2578C51C" w:tentative="1">
      <w:start w:val="1"/>
      <w:numFmt w:val="bullet"/>
      <w:lvlText w:val="•"/>
      <w:lvlJc w:val="left"/>
      <w:pPr>
        <w:tabs>
          <w:tab w:val="num" w:pos="5040"/>
        </w:tabs>
        <w:ind w:left="5040" w:hanging="360"/>
      </w:pPr>
      <w:rPr>
        <w:rFonts w:ascii="Arial" w:hAnsi="Arial" w:hint="default"/>
      </w:rPr>
    </w:lvl>
    <w:lvl w:ilvl="7" w:tplc="35E28462" w:tentative="1">
      <w:start w:val="1"/>
      <w:numFmt w:val="bullet"/>
      <w:lvlText w:val="•"/>
      <w:lvlJc w:val="left"/>
      <w:pPr>
        <w:tabs>
          <w:tab w:val="num" w:pos="5760"/>
        </w:tabs>
        <w:ind w:left="5760" w:hanging="360"/>
      </w:pPr>
      <w:rPr>
        <w:rFonts w:ascii="Arial" w:hAnsi="Arial" w:hint="default"/>
      </w:rPr>
    </w:lvl>
    <w:lvl w:ilvl="8" w:tplc="158840A8" w:tentative="1">
      <w:start w:val="1"/>
      <w:numFmt w:val="bullet"/>
      <w:lvlText w:val="•"/>
      <w:lvlJc w:val="left"/>
      <w:pPr>
        <w:tabs>
          <w:tab w:val="num" w:pos="6480"/>
        </w:tabs>
        <w:ind w:left="6480" w:hanging="360"/>
      </w:pPr>
      <w:rPr>
        <w:rFonts w:ascii="Arial" w:hAnsi="Arial" w:hint="default"/>
      </w:rPr>
    </w:lvl>
  </w:abstractNum>
  <w:abstractNum w:abstractNumId="4">
    <w:nsid w:val="2E33212D"/>
    <w:multiLevelType w:val="hybridMultilevel"/>
    <w:tmpl w:val="DFB47FE4"/>
    <w:lvl w:ilvl="0" w:tplc="C03E8928">
      <w:start w:val="1"/>
      <w:numFmt w:val="bullet"/>
      <w:lvlText w:val="•"/>
      <w:lvlJc w:val="left"/>
      <w:pPr>
        <w:tabs>
          <w:tab w:val="num" w:pos="720"/>
        </w:tabs>
        <w:ind w:left="720" w:hanging="360"/>
      </w:pPr>
      <w:rPr>
        <w:rFonts w:ascii="Arial" w:hAnsi="Arial" w:hint="default"/>
      </w:rPr>
    </w:lvl>
    <w:lvl w:ilvl="1" w:tplc="23A0061E" w:tentative="1">
      <w:start w:val="1"/>
      <w:numFmt w:val="bullet"/>
      <w:lvlText w:val="•"/>
      <w:lvlJc w:val="left"/>
      <w:pPr>
        <w:tabs>
          <w:tab w:val="num" w:pos="1440"/>
        </w:tabs>
        <w:ind w:left="1440" w:hanging="360"/>
      </w:pPr>
      <w:rPr>
        <w:rFonts w:ascii="Arial" w:hAnsi="Arial" w:hint="default"/>
      </w:rPr>
    </w:lvl>
    <w:lvl w:ilvl="2" w:tplc="182CA914" w:tentative="1">
      <w:start w:val="1"/>
      <w:numFmt w:val="bullet"/>
      <w:lvlText w:val="•"/>
      <w:lvlJc w:val="left"/>
      <w:pPr>
        <w:tabs>
          <w:tab w:val="num" w:pos="2160"/>
        </w:tabs>
        <w:ind w:left="2160" w:hanging="360"/>
      </w:pPr>
      <w:rPr>
        <w:rFonts w:ascii="Arial" w:hAnsi="Arial" w:hint="default"/>
      </w:rPr>
    </w:lvl>
    <w:lvl w:ilvl="3" w:tplc="09B84E5E" w:tentative="1">
      <w:start w:val="1"/>
      <w:numFmt w:val="bullet"/>
      <w:lvlText w:val="•"/>
      <w:lvlJc w:val="left"/>
      <w:pPr>
        <w:tabs>
          <w:tab w:val="num" w:pos="2880"/>
        </w:tabs>
        <w:ind w:left="2880" w:hanging="360"/>
      </w:pPr>
      <w:rPr>
        <w:rFonts w:ascii="Arial" w:hAnsi="Arial" w:hint="default"/>
      </w:rPr>
    </w:lvl>
    <w:lvl w:ilvl="4" w:tplc="BAA26F60" w:tentative="1">
      <w:start w:val="1"/>
      <w:numFmt w:val="bullet"/>
      <w:lvlText w:val="•"/>
      <w:lvlJc w:val="left"/>
      <w:pPr>
        <w:tabs>
          <w:tab w:val="num" w:pos="3600"/>
        </w:tabs>
        <w:ind w:left="3600" w:hanging="360"/>
      </w:pPr>
      <w:rPr>
        <w:rFonts w:ascii="Arial" w:hAnsi="Arial" w:hint="default"/>
      </w:rPr>
    </w:lvl>
    <w:lvl w:ilvl="5" w:tplc="37B81E12" w:tentative="1">
      <w:start w:val="1"/>
      <w:numFmt w:val="bullet"/>
      <w:lvlText w:val="•"/>
      <w:lvlJc w:val="left"/>
      <w:pPr>
        <w:tabs>
          <w:tab w:val="num" w:pos="4320"/>
        </w:tabs>
        <w:ind w:left="4320" w:hanging="360"/>
      </w:pPr>
      <w:rPr>
        <w:rFonts w:ascii="Arial" w:hAnsi="Arial" w:hint="default"/>
      </w:rPr>
    </w:lvl>
    <w:lvl w:ilvl="6" w:tplc="DCE4BCF4" w:tentative="1">
      <w:start w:val="1"/>
      <w:numFmt w:val="bullet"/>
      <w:lvlText w:val="•"/>
      <w:lvlJc w:val="left"/>
      <w:pPr>
        <w:tabs>
          <w:tab w:val="num" w:pos="5040"/>
        </w:tabs>
        <w:ind w:left="5040" w:hanging="360"/>
      </w:pPr>
      <w:rPr>
        <w:rFonts w:ascii="Arial" w:hAnsi="Arial" w:hint="default"/>
      </w:rPr>
    </w:lvl>
    <w:lvl w:ilvl="7" w:tplc="4C749584" w:tentative="1">
      <w:start w:val="1"/>
      <w:numFmt w:val="bullet"/>
      <w:lvlText w:val="•"/>
      <w:lvlJc w:val="left"/>
      <w:pPr>
        <w:tabs>
          <w:tab w:val="num" w:pos="5760"/>
        </w:tabs>
        <w:ind w:left="5760" w:hanging="360"/>
      </w:pPr>
      <w:rPr>
        <w:rFonts w:ascii="Arial" w:hAnsi="Arial" w:hint="default"/>
      </w:rPr>
    </w:lvl>
    <w:lvl w:ilvl="8" w:tplc="6B8E8E7E" w:tentative="1">
      <w:start w:val="1"/>
      <w:numFmt w:val="bullet"/>
      <w:lvlText w:val="•"/>
      <w:lvlJc w:val="left"/>
      <w:pPr>
        <w:tabs>
          <w:tab w:val="num" w:pos="6480"/>
        </w:tabs>
        <w:ind w:left="6480" w:hanging="360"/>
      </w:pPr>
      <w:rPr>
        <w:rFonts w:ascii="Arial" w:hAnsi="Arial" w:hint="default"/>
      </w:rPr>
    </w:lvl>
  </w:abstractNum>
  <w:abstractNum w:abstractNumId="5">
    <w:nsid w:val="326B01D7"/>
    <w:multiLevelType w:val="hybridMultilevel"/>
    <w:tmpl w:val="946A355E"/>
    <w:lvl w:ilvl="0" w:tplc="A1A6D852">
      <w:start w:val="1"/>
      <w:numFmt w:val="bullet"/>
      <w:lvlText w:val="•"/>
      <w:lvlJc w:val="left"/>
      <w:pPr>
        <w:tabs>
          <w:tab w:val="num" w:pos="720"/>
        </w:tabs>
        <w:ind w:left="720" w:hanging="360"/>
      </w:pPr>
      <w:rPr>
        <w:rFonts w:ascii="Arial" w:hAnsi="Arial" w:hint="default"/>
      </w:rPr>
    </w:lvl>
    <w:lvl w:ilvl="1" w:tplc="56EC12B0" w:tentative="1">
      <w:start w:val="1"/>
      <w:numFmt w:val="bullet"/>
      <w:lvlText w:val="•"/>
      <w:lvlJc w:val="left"/>
      <w:pPr>
        <w:tabs>
          <w:tab w:val="num" w:pos="1440"/>
        </w:tabs>
        <w:ind w:left="1440" w:hanging="360"/>
      </w:pPr>
      <w:rPr>
        <w:rFonts w:ascii="Arial" w:hAnsi="Arial" w:hint="default"/>
      </w:rPr>
    </w:lvl>
    <w:lvl w:ilvl="2" w:tplc="51B0506E" w:tentative="1">
      <w:start w:val="1"/>
      <w:numFmt w:val="bullet"/>
      <w:lvlText w:val="•"/>
      <w:lvlJc w:val="left"/>
      <w:pPr>
        <w:tabs>
          <w:tab w:val="num" w:pos="2160"/>
        </w:tabs>
        <w:ind w:left="2160" w:hanging="360"/>
      </w:pPr>
      <w:rPr>
        <w:rFonts w:ascii="Arial" w:hAnsi="Arial" w:hint="default"/>
      </w:rPr>
    </w:lvl>
    <w:lvl w:ilvl="3" w:tplc="FF2CD32A" w:tentative="1">
      <w:start w:val="1"/>
      <w:numFmt w:val="bullet"/>
      <w:lvlText w:val="•"/>
      <w:lvlJc w:val="left"/>
      <w:pPr>
        <w:tabs>
          <w:tab w:val="num" w:pos="2880"/>
        </w:tabs>
        <w:ind w:left="2880" w:hanging="360"/>
      </w:pPr>
      <w:rPr>
        <w:rFonts w:ascii="Arial" w:hAnsi="Arial" w:hint="default"/>
      </w:rPr>
    </w:lvl>
    <w:lvl w:ilvl="4" w:tplc="789C87F6" w:tentative="1">
      <w:start w:val="1"/>
      <w:numFmt w:val="bullet"/>
      <w:lvlText w:val="•"/>
      <w:lvlJc w:val="left"/>
      <w:pPr>
        <w:tabs>
          <w:tab w:val="num" w:pos="3600"/>
        </w:tabs>
        <w:ind w:left="3600" w:hanging="360"/>
      </w:pPr>
      <w:rPr>
        <w:rFonts w:ascii="Arial" w:hAnsi="Arial" w:hint="default"/>
      </w:rPr>
    </w:lvl>
    <w:lvl w:ilvl="5" w:tplc="7930BB3E" w:tentative="1">
      <w:start w:val="1"/>
      <w:numFmt w:val="bullet"/>
      <w:lvlText w:val="•"/>
      <w:lvlJc w:val="left"/>
      <w:pPr>
        <w:tabs>
          <w:tab w:val="num" w:pos="4320"/>
        </w:tabs>
        <w:ind w:left="4320" w:hanging="360"/>
      </w:pPr>
      <w:rPr>
        <w:rFonts w:ascii="Arial" w:hAnsi="Arial" w:hint="default"/>
      </w:rPr>
    </w:lvl>
    <w:lvl w:ilvl="6" w:tplc="BA689A82" w:tentative="1">
      <w:start w:val="1"/>
      <w:numFmt w:val="bullet"/>
      <w:lvlText w:val="•"/>
      <w:lvlJc w:val="left"/>
      <w:pPr>
        <w:tabs>
          <w:tab w:val="num" w:pos="5040"/>
        </w:tabs>
        <w:ind w:left="5040" w:hanging="360"/>
      </w:pPr>
      <w:rPr>
        <w:rFonts w:ascii="Arial" w:hAnsi="Arial" w:hint="default"/>
      </w:rPr>
    </w:lvl>
    <w:lvl w:ilvl="7" w:tplc="18140B1E" w:tentative="1">
      <w:start w:val="1"/>
      <w:numFmt w:val="bullet"/>
      <w:lvlText w:val="•"/>
      <w:lvlJc w:val="left"/>
      <w:pPr>
        <w:tabs>
          <w:tab w:val="num" w:pos="5760"/>
        </w:tabs>
        <w:ind w:left="5760" w:hanging="360"/>
      </w:pPr>
      <w:rPr>
        <w:rFonts w:ascii="Arial" w:hAnsi="Arial" w:hint="default"/>
      </w:rPr>
    </w:lvl>
    <w:lvl w:ilvl="8" w:tplc="FA8A1ACC" w:tentative="1">
      <w:start w:val="1"/>
      <w:numFmt w:val="bullet"/>
      <w:lvlText w:val="•"/>
      <w:lvlJc w:val="left"/>
      <w:pPr>
        <w:tabs>
          <w:tab w:val="num" w:pos="6480"/>
        </w:tabs>
        <w:ind w:left="6480" w:hanging="360"/>
      </w:pPr>
      <w:rPr>
        <w:rFonts w:ascii="Arial" w:hAnsi="Arial" w:hint="default"/>
      </w:rPr>
    </w:lvl>
  </w:abstractNum>
  <w:abstractNum w:abstractNumId="6">
    <w:nsid w:val="3A1D2EE3"/>
    <w:multiLevelType w:val="hybridMultilevel"/>
    <w:tmpl w:val="E07EFB2E"/>
    <w:lvl w:ilvl="0" w:tplc="C0922E78">
      <w:start w:val="1"/>
      <w:numFmt w:val="bullet"/>
      <w:lvlText w:val="•"/>
      <w:lvlJc w:val="left"/>
      <w:pPr>
        <w:tabs>
          <w:tab w:val="num" w:pos="720"/>
        </w:tabs>
        <w:ind w:left="720" w:hanging="360"/>
      </w:pPr>
      <w:rPr>
        <w:rFonts w:ascii="Arial" w:hAnsi="Arial" w:hint="default"/>
      </w:rPr>
    </w:lvl>
    <w:lvl w:ilvl="1" w:tplc="FE3AC140" w:tentative="1">
      <w:start w:val="1"/>
      <w:numFmt w:val="bullet"/>
      <w:lvlText w:val="•"/>
      <w:lvlJc w:val="left"/>
      <w:pPr>
        <w:tabs>
          <w:tab w:val="num" w:pos="1440"/>
        </w:tabs>
        <w:ind w:left="1440" w:hanging="360"/>
      </w:pPr>
      <w:rPr>
        <w:rFonts w:ascii="Arial" w:hAnsi="Arial" w:hint="default"/>
      </w:rPr>
    </w:lvl>
    <w:lvl w:ilvl="2" w:tplc="4184DF1A" w:tentative="1">
      <w:start w:val="1"/>
      <w:numFmt w:val="bullet"/>
      <w:lvlText w:val="•"/>
      <w:lvlJc w:val="left"/>
      <w:pPr>
        <w:tabs>
          <w:tab w:val="num" w:pos="2160"/>
        </w:tabs>
        <w:ind w:left="2160" w:hanging="360"/>
      </w:pPr>
      <w:rPr>
        <w:rFonts w:ascii="Arial" w:hAnsi="Arial" w:hint="default"/>
      </w:rPr>
    </w:lvl>
    <w:lvl w:ilvl="3" w:tplc="8A20557C" w:tentative="1">
      <w:start w:val="1"/>
      <w:numFmt w:val="bullet"/>
      <w:lvlText w:val="•"/>
      <w:lvlJc w:val="left"/>
      <w:pPr>
        <w:tabs>
          <w:tab w:val="num" w:pos="2880"/>
        </w:tabs>
        <w:ind w:left="2880" w:hanging="360"/>
      </w:pPr>
      <w:rPr>
        <w:rFonts w:ascii="Arial" w:hAnsi="Arial" w:hint="default"/>
      </w:rPr>
    </w:lvl>
    <w:lvl w:ilvl="4" w:tplc="D570C508" w:tentative="1">
      <w:start w:val="1"/>
      <w:numFmt w:val="bullet"/>
      <w:lvlText w:val="•"/>
      <w:lvlJc w:val="left"/>
      <w:pPr>
        <w:tabs>
          <w:tab w:val="num" w:pos="3600"/>
        </w:tabs>
        <w:ind w:left="3600" w:hanging="360"/>
      </w:pPr>
      <w:rPr>
        <w:rFonts w:ascii="Arial" w:hAnsi="Arial" w:hint="default"/>
      </w:rPr>
    </w:lvl>
    <w:lvl w:ilvl="5" w:tplc="72D6FC5C" w:tentative="1">
      <w:start w:val="1"/>
      <w:numFmt w:val="bullet"/>
      <w:lvlText w:val="•"/>
      <w:lvlJc w:val="left"/>
      <w:pPr>
        <w:tabs>
          <w:tab w:val="num" w:pos="4320"/>
        </w:tabs>
        <w:ind w:left="4320" w:hanging="360"/>
      </w:pPr>
      <w:rPr>
        <w:rFonts w:ascii="Arial" w:hAnsi="Arial" w:hint="default"/>
      </w:rPr>
    </w:lvl>
    <w:lvl w:ilvl="6" w:tplc="03D0948C" w:tentative="1">
      <w:start w:val="1"/>
      <w:numFmt w:val="bullet"/>
      <w:lvlText w:val="•"/>
      <w:lvlJc w:val="left"/>
      <w:pPr>
        <w:tabs>
          <w:tab w:val="num" w:pos="5040"/>
        </w:tabs>
        <w:ind w:left="5040" w:hanging="360"/>
      </w:pPr>
      <w:rPr>
        <w:rFonts w:ascii="Arial" w:hAnsi="Arial" w:hint="default"/>
      </w:rPr>
    </w:lvl>
    <w:lvl w:ilvl="7" w:tplc="6504BB3A" w:tentative="1">
      <w:start w:val="1"/>
      <w:numFmt w:val="bullet"/>
      <w:lvlText w:val="•"/>
      <w:lvlJc w:val="left"/>
      <w:pPr>
        <w:tabs>
          <w:tab w:val="num" w:pos="5760"/>
        </w:tabs>
        <w:ind w:left="5760" w:hanging="360"/>
      </w:pPr>
      <w:rPr>
        <w:rFonts w:ascii="Arial" w:hAnsi="Arial" w:hint="default"/>
      </w:rPr>
    </w:lvl>
    <w:lvl w:ilvl="8" w:tplc="1416CF50" w:tentative="1">
      <w:start w:val="1"/>
      <w:numFmt w:val="bullet"/>
      <w:lvlText w:val="•"/>
      <w:lvlJc w:val="left"/>
      <w:pPr>
        <w:tabs>
          <w:tab w:val="num" w:pos="6480"/>
        </w:tabs>
        <w:ind w:left="6480" w:hanging="360"/>
      </w:pPr>
      <w:rPr>
        <w:rFonts w:ascii="Arial" w:hAnsi="Arial" w:hint="default"/>
      </w:rPr>
    </w:lvl>
  </w:abstractNum>
  <w:abstractNum w:abstractNumId="7">
    <w:nsid w:val="3DCE382D"/>
    <w:multiLevelType w:val="hybridMultilevel"/>
    <w:tmpl w:val="699866B2"/>
    <w:lvl w:ilvl="0" w:tplc="0409000D">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50A65E9"/>
    <w:multiLevelType w:val="hybridMultilevel"/>
    <w:tmpl w:val="EE0E3ABC"/>
    <w:lvl w:ilvl="0" w:tplc="A84E5788">
      <w:start w:val="1"/>
      <w:numFmt w:val="bullet"/>
      <w:lvlText w:val="•"/>
      <w:lvlJc w:val="left"/>
      <w:pPr>
        <w:tabs>
          <w:tab w:val="num" w:pos="720"/>
        </w:tabs>
        <w:ind w:left="720" w:hanging="360"/>
      </w:pPr>
      <w:rPr>
        <w:rFonts w:ascii="Arial" w:hAnsi="Arial" w:hint="default"/>
      </w:rPr>
    </w:lvl>
    <w:lvl w:ilvl="1" w:tplc="57C6CE62" w:tentative="1">
      <w:start w:val="1"/>
      <w:numFmt w:val="bullet"/>
      <w:lvlText w:val="•"/>
      <w:lvlJc w:val="left"/>
      <w:pPr>
        <w:tabs>
          <w:tab w:val="num" w:pos="1440"/>
        </w:tabs>
        <w:ind w:left="1440" w:hanging="360"/>
      </w:pPr>
      <w:rPr>
        <w:rFonts w:ascii="Arial" w:hAnsi="Arial" w:hint="default"/>
      </w:rPr>
    </w:lvl>
    <w:lvl w:ilvl="2" w:tplc="1E4A6B0C" w:tentative="1">
      <w:start w:val="1"/>
      <w:numFmt w:val="bullet"/>
      <w:lvlText w:val="•"/>
      <w:lvlJc w:val="left"/>
      <w:pPr>
        <w:tabs>
          <w:tab w:val="num" w:pos="2160"/>
        </w:tabs>
        <w:ind w:left="2160" w:hanging="360"/>
      </w:pPr>
      <w:rPr>
        <w:rFonts w:ascii="Arial" w:hAnsi="Arial" w:hint="default"/>
      </w:rPr>
    </w:lvl>
    <w:lvl w:ilvl="3" w:tplc="42A4EE96" w:tentative="1">
      <w:start w:val="1"/>
      <w:numFmt w:val="bullet"/>
      <w:lvlText w:val="•"/>
      <w:lvlJc w:val="left"/>
      <w:pPr>
        <w:tabs>
          <w:tab w:val="num" w:pos="2880"/>
        </w:tabs>
        <w:ind w:left="2880" w:hanging="360"/>
      </w:pPr>
      <w:rPr>
        <w:rFonts w:ascii="Arial" w:hAnsi="Arial" w:hint="default"/>
      </w:rPr>
    </w:lvl>
    <w:lvl w:ilvl="4" w:tplc="72AE1BA4" w:tentative="1">
      <w:start w:val="1"/>
      <w:numFmt w:val="bullet"/>
      <w:lvlText w:val="•"/>
      <w:lvlJc w:val="left"/>
      <w:pPr>
        <w:tabs>
          <w:tab w:val="num" w:pos="3600"/>
        </w:tabs>
        <w:ind w:left="3600" w:hanging="360"/>
      </w:pPr>
      <w:rPr>
        <w:rFonts w:ascii="Arial" w:hAnsi="Arial" w:hint="default"/>
      </w:rPr>
    </w:lvl>
    <w:lvl w:ilvl="5" w:tplc="C2B4F45C" w:tentative="1">
      <w:start w:val="1"/>
      <w:numFmt w:val="bullet"/>
      <w:lvlText w:val="•"/>
      <w:lvlJc w:val="left"/>
      <w:pPr>
        <w:tabs>
          <w:tab w:val="num" w:pos="4320"/>
        </w:tabs>
        <w:ind w:left="4320" w:hanging="360"/>
      </w:pPr>
      <w:rPr>
        <w:rFonts w:ascii="Arial" w:hAnsi="Arial" w:hint="default"/>
      </w:rPr>
    </w:lvl>
    <w:lvl w:ilvl="6" w:tplc="2402BDE6" w:tentative="1">
      <w:start w:val="1"/>
      <w:numFmt w:val="bullet"/>
      <w:lvlText w:val="•"/>
      <w:lvlJc w:val="left"/>
      <w:pPr>
        <w:tabs>
          <w:tab w:val="num" w:pos="5040"/>
        </w:tabs>
        <w:ind w:left="5040" w:hanging="360"/>
      </w:pPr>
      <w:rPr>
        <w:rFonts w:ascii="Arial" w:hAnsi="Arial" w:hint="default"/>
      </w:rPr>
    </w:lvl>
    <w:lvl w:ilvl="7" w:tplc="D47628A8" w:tentative="1">
      <w:start w:val="1"/>
      <w:numFmt w:val="bullet"/>
      <w:lvlText w:val="•"/>
      <w:lvlJc w:val="left"/>
      <w:pPr>
        <w:tabs>
          <w:tab w:val="num" w:pos="5760"/>
        </w:tabs>
        <w:ind w:left="5760" w:hanging="360"/>
      </w:pPr>
      <w:rPr>
        <w:rFonts w:ascii="Arial" w:hAnsi="Arial" w:hint="default"/>
      </w:rPr>
    </w:lvl>
    <w:lvl w:ilvl="8" w:tplc="2C8AF95E" w:tentative="1">
      <w:start w:val="1"/>
      <w:numFmt w:val="bullet"/>
      <w:lvlText w:val="•"/>
      <w:lvlJc w:val="left"/>
      <w:pPr>
        <w:tabs>
          <w:tab w:val="num" w:pos="6480"/>
        </w:tabs>
        <w:ind w:left="6480" w:hanging="360"/>
      </w:pPr>
      <w:rPr>
        <w:rFonts w:ascii="Arial" w:hAnsi="Arial" w:hint="default"/>
      </w:rPr>
    </w:lvl>
  </w:abstractNum>
  <w:abstractNum w:abstractNumId="9">
    <w:nsid w:val="4512121B"/>
    <w:multiLevelType w:val="hybridMultilevel"/>
    <w:tmpl w:val="7EAAC54A"/>
    <w:lvl w:ilvl="0" w:tplc="3550AA2A">
      <w:start w:val="1"/>
      <w:numFmt w:val="bullet"/>
      <w:lvlText w:val="•"/>
      <w:lvlJc w:val="left"/>
      <w:pPr>
        <w:tabs>
          <w:tab w:val="num" w:pos="720"/>
        </w:tabs>
        <w:ind w:left="720" w:hanging="360"/>
      </w:pPr>
      <w:rPr>
        <w:rFonts w:ascii="Arial" w:hAnsi="Arial" w:hint="default"/>
      </w:rPr>
    </w:lvl>
    <w:lvl w:ilvl="1" w:tplc="978C3D02" w:tentative="1">
      <w:start w:val="1"/>
      <w:numFmt w:val="bullet"/>
      <w:lvlText w:val="•"/>
      <w:lvlJc w:val="left"/>
      <w:pPr>
        <w:tabs>
          <w:tab w:val="num" w:pos="1440"/>
        </w:tabs>
        <w:ind w:left="1440" w:hanging="360"/>
      </w:pPr>
      <w:rPr>
        <w:rFonts w:ascii="Arial" w:hAnsi="Arial" w:hint="default"/>
      </w:rPr>
    </w:lvl>
    <w:lvl w:ilvl="2" w:tplc="E9E212D4" w:tentative="1">
      <w:start w:val="1"/>
      <w:numFmt w:val="bullet"/>
      <w:lvlText w:val="•"/>
      <w:lvlJc w:val="left"/>
      <w:pPr>
        <w:tabs>
          <w:tab w:val="num" w:pos="2160"/>
        </w:tabs>
        <w:ind w:left="2160" w:hanging="360"/>
      </w:pPr>
      <w:rPr>
        <w:rFonts w:ascii="Arial" w:hAnsi="Arial" w:hint="default"/>
      </w:rPr>
    </w:lvl>
    <w:lvl w:ilvl="3" w:tplc="A31A917A" w:tentative="1">
      <w:start w:val="1"/>
      <w:numFmt w:val="bullet"/>
      <w:lvlText w:val="•"/>
      <w:lvlJc w:val="left"/>
      <w:pPr>
        <w:tabs>
          <w:tab w:val="num" w:pos="2880"/>
        </w:tabs>
        <w:ind w:left="2880" w:hanging="360"/>
      </w:pPr>
      <w:rPr>
        <w:rFonts w:ascii="Arial" w:hAnsi="Arial" w:hint="default"/>
      </w:rPr>
    </w:lvl>
    <w:lvl w:ilvl="4" w:tplc="6AE08FE8" w:tentative="1">
      <w:start w:val="1"/>
      <w:numFmt w:val="bullet"/>
      <w:lvlText w:val="•"/>
      <w:lvlJc w:val="left"/>
      <w:pPr>
        <w:tabs>
          <w:tab w:val="num" w:pos="3600"/>
        </w:tabs>
        <w:ind w:left="3600" w:hanging="360"/>
      </w:pPr>
      <w:rPr>
        <w:rFonts w:ascii="Arial" w:hAnsi="Arial" w:hint="default"/>
      </w:rPr>
    </w:lvl>
    <w:lvl w:ilvl="5" w:tplc="4CDAC96C" w:tentative="1">
      <w:start w:val="1"/>
      <w:numFmt w:val="bullet"/>
      <w:lvlText w:val="•"/>
      <w:lvlJc w:val="left"/>
      <w:pPr>
        <w:tabs>
          <w:tab w:val="num" w:pos="4320"/>
        </w:tabs>
        <w:ind w:left="4320" w:hanging="360"/>
      </w:pPr>
      <w:rPr>
        <w:rFonts w:ascii="Arial" w:hAnsi="Arial" w:hint="default"/>
      </w:rPr>
    </w:lvl>
    <w:lvl w:ilvl="6" w:tplc="EFA0811E" w:tentative="1">
      <w:start w:val="1"/>
      <w:numFmt w:val="bullet"/>
      <w:lvlText w:val="•"/>
      <w:lvlJc w:val="left"/>
      <w:pPr>
        <w:tabs>
          <w:tab w:val="num" w:pos="5040"/>
        </w:tabs>
        <w:ind w:left="5040" w:hanging="360"/>
      </w:pPr>
      <w:rPr>
        <w:rFonts w:ascii="Arial" w:hAnsi="Arial" w:hint="default"/>
      </w:rPr>
    </w:lvl>
    <w:lvl w:ilvl="7" w:tplc="D144BD5E" w:tentative="1">
      <w:start w:val="1"/>
      <w:numFmt w:val="bullet"/>
      <w:lvlText w:val="•"/>
      <w:lvlJc w:val="left"/>
      <w:pPr>
        <w:tabs>
          <w:tab w:val="num" w:pos="5760"/>
        </w:tabs>
        <w:ind w:left="5760" w:hanging="360"/>
      </w:pPr>
      <w:rPr>
        <w:rFonts w:ascii="Arial" w:hAnsi="Arial" w:hint="default"/>
      </w:rPr>
    </w:lvl>
    <w:lvl w:ilvl="8" w:tplc="4BCAEBC2" w:tentative="1">
      <w:start w:val="1"/>
      <w:numFmt w:val="bullet"/>
      <w:lvlText w:val="•"/>
      <w:lvlJc w:val="left"/>
      <w:pPr>
        <w:tabs>
          <w:tab w:val="num" w:pos="6480"/>
        </w:tabs>
        <w:ind w:left="6480" w:hanging="360"/>
      </w:pPr>
      <w:rPr>
        <w:rFonts w:ascii="Arial" w:hAnsi="Arial" w:hint="default"/>
      </w:rPr>
    </w:lvl>
  </w:abstractNum>
  <w:abstractNum w:abstractNumId="10">
    <w:nsid w:val="4B3A3901"/>
    <w:multiLevelType w:val="hybridMultilevel"/>
    <w:tmpl w:val="3900FCFE"/>
    <w:lvl w:ilvl="0" w:tplc="59160B1E">
      <w:start w:val="1"/>
      <w:numFmt w:val="bullet"/>
      <w:lvlText w:val="•"/>
      <w:lvlJc w:val="left"/>
      <w:pPr>
        <w:tabs>
          <w:tab w:val="num" w:pos="720"/>
        </w:tabs>
        <w:ind w:left="720" w:hanging="360"/>
      </w:pPr>
      <w:rPr>
        <w:rFonts w:ascii="Arial" w:hAnsi="Arial" w:hint="default"/>
      </w:rPr>
    </w:lvl>
    <w:lvl w:ilvl="1" w:tplc="F5A2C966" w:tentative="1">
      <w:start w:val="1"/>
      <w:numFmt w:val="bullet"/>
      <w:lvlText w:val="•"/>
      <w:lvlJc w:val="left"/>
      <w:pPr>
        <w:tabs>
          <w:tab w:val="num" w:pos="1440"/>
        </w:tabs>
        <w:ind w:left="1440" w:hanging="360"/>
      </w:pPr>
      <w:rPr>
        <w:rFonts w:ascii="Arial" w:hAnsi="Arial" w:hint="default"/>
      </w:rPr>
    </w:lvl>
    <w:lvl w:ilvl="2" w:tplc="06E02DEC" w:tentative="1">
      <w:start w:val="1"/>
      <w:numFmt w:val="bullet"/>
      <w:lvlText w:val="•"/>
      <w:lvlJc w:val="left"/>
      <w:pPr>
        <w:tabs>
          <w:tab w:val="num" w:pos="2160"/>
        </w:tabs>
        <w:ind w:left="2160" w:hanging="360"/>
      </w:pPr>
      <w:rPr>
        <w:rFonts w:ascii="Arial" w:hAnsi="Arial" w:hint="default"/>
      </w:rPr>
    </w:lvl>
    <w:lvl w:ilvl="3" w:tplc="12629BF8" w:tentative="1">
      <w:start w:val="1"/>
      <w:numFmt w:val="bullet"/>
      <w:lvlText w:val="•"/>
      <w:lvlJc w:val="left"/>
      <w:pPr>
        <w:tabs>
          <w:tab w:val="num" w:pos="2880"/>
        </w:tabs>
        <w:ind w:left="2880" w:hanging="360"/>
      </w:pPr>
      <w:rPr>
        <w:rFonts w:ascii="Arial" w:hAnsi="Arial" w:hint="default"/>
      </w:rPr>
    </w:lvl>
    <w:lvl w:ilvl="4" w:tplc="E77654E2" w:tentative="1">
      <w:start w:val="1"/>
      <w:numFmt w:val="bullet"/>
      <w:lvlText w:val="•"/>
      <w:lvlJc w:val="left"/>
      <w:pPr>
        <w:tabs>
          <w:tab w:val="num" w:pos="3600"/>
        </w:tabs>
        <w:ind w:left="3600" w:hanging="360"/>
      </w:pPr>
      <w:rPr>
        <w:rFonts w:ascii="Arial" w:hAnsi="Arial" w:hint="default"/>
      </w:rPr>
    </w:lvl>
    <w:lvl w:ilvl="5" w:tplc="E544EFB6" w:tentative="1">
      <w:start w:val="1"/>
      <w:numFmt w:val="bullet"/>
      <w:lvlText w:val="•"/>
      <w:lvlJc w:val="left"/>
      <w:pPr>
        <w:tabs>
          <w:tab w:val="num" w:pos="4320"/>
        </w:tabs>
        <w:ind w:left="4320" w:hanging="360"/>
      </w:pPr>
      <w:rPr>
        <w:rFonts w:ascii="Arial" w:hAnsi="Arial" w:hint="default"/>
      </w:rPr>
    </w:lvl>
    <w:lvl w:ilvl="6" w:tplc="A8C88920" w:tentative="1">
      <w:start w:val="1"/>
      <w:numFmt w:val="bullet"/>
      <w:lvlText w:val="•"/>
      <w:lvlJc w:val="left"/>
      <w:pPr>
        <w:tabs>
          <w:tab w:val="num" w:pos="5040"/>
        </w:tabs>
        <w:ind w:left="5040" w:hanging="360"/>
      </w:pPr>
      <w:rPr>
        <w:rFonts w:ascii="Arial" w:hAnsi="Arial" w:hint="default"/>
      </w:rPr>
    </w:lvl>
    <w:lvl w:ilvl="7" w:tplc="35F45004" w:tentative="1">
      <w:start w:val="1"/>
      <w:numFmt w:val="bullet"/>
      <w:lvlText w:val="•"/>
      <w:lvlJc w:val="left"/>
      <w:pPr>
        <w:tabs>
          <w:tab w:val="num" w:pos="5760"/>
        </w:tabs>
        <w:ind w:left="5760" w:hanging="360"/>
      </w:pPr>
      <w:rPr>
        <w:rFonts w:ascii="Arial" w:hAnsi="Arial" w:hint="default"/>
      </w:rPr>
    </w:lvl>
    <w:lvl w:ilvl="8" w:tplc="0EDE99A2" w:tentative="1">
      <w:start w:val="1"/>
      <w:numFmt w:val="bullet"/>
      <w:lvlText w:val="•"/>
      <w:lvlJc w:val="left"/>
      <w:pPr>
        <w:tabs>
          <w:tab w:val="num" w:pos="6480"/>
        </w:tabs>
        <w:ind w:left="6480" w:hanging="360"/>
      </w:pPr>
      <w:rPr>
        <w:rFonts w:ascii="Arial" w:hAnsi="Arial" w:hint="default"/>
      </w:rPr>
    </w:lvl>
  </w:abstractNum>
  <w:abstractNum w:abstractNumId="11">
    <w:nsid w:val="4D765A2E"/>
    <w:multiLevelType w:val="hybridMultilevel"/>
    <w:tmpl w:val="E51AC1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63B6357"/>
    <w:multiLevelType w:val="hybridMultilevel"/>
    <w:tmpl w:val="ADDAF102"/>
    <w:lvl w:ilvl="0" w:tplc="5B042D48">
      <w:start w:val="1"/>
      <w:numFmt w:val="bullet"/>
      <w:lvlText w:val="•"/>
      <w:lvlJc w:val="left"/>
      <w:pPr>
        <w:tabs>
          <w:tab w:val="num" w:pos="720"/>
        </w:tabs>
        <w:ind w:left="720" w:hanging="360"/>
      </w:pPr>
      <w:rPr>
        <w:rFonts w:ascii="Arial" w:hAnsi="Arial" w:hint="default"/>
      </w:rPr>
    </w:lvl>
    <w:lvl w:ilvl="1" w:tplc="91DC4CEC" w:tentative="1">
      <w:start w:val="1"/>
      <w:numFmt w:val="bullet"/>
      <w:lvlText w:val="•"/>
      <w:lvlJc w:val="left"/>
      <w:pPr>
        <w:tabs>
          <w:tab w:val="num" w:pos="1440"/>
        </w:tabs>
        <w:ind w:left="1440" w:hanging="360"/>
      </w:pPr>
      <w:rPr>
        <w:rFonts w:ascii="Arial" w:hAnsi="Arial" w:hint="default"/>
      </w:rPr>
    </w:lvl>
    <w:lvl w:ilvl="2" w:tplc="703E60D2" w:tentative="1">
      <w:start w:val="1"/>
      <w:numFmt w:val="bullet"/>
      <w:lvlText w:val="•"/>
      <w:lvlJc w:val="left"/>
      <w:pPr>
        <w:tabs>
          <w:tab w:val="num" w:pos="2160"/>
        </w:tabs>
        <w:ind w:left="2160" w:hanging="360"/>
      </w:pPr>
      <w:rPr>
        <w:rFonts w:ascii="Arial" w:hAnsi="Arial" w:hint="default"/>
      </w:rPr>
    </w:lvl>
    <w:lvl w:ilvl="3" w:tplc="CBA04154" w:tentative="1">
      <w:start w:val="1"/>
      <w:numFmt w:val="bullet"/>
      <w:lvlText w:val="•"/>
      <w:lvlJc w:val="left"/>
      <w:pPr>
        <w:tabs>
          <w:tab w:val="num" w:pos="2880"/>
        </w:tabs>
        <w:ind w:left="2880" w:hanging="360"/>
      </w:pPr>
      <w:rPr>
        <w:rFonts w:ascii="Arial" w:hAnsi="Arial" w:hint="default"/>
      </w:rPr>
    </w:lvl>
    <w:lvl w:ilvl="4" w:tplc="930258D4" w:tentative="1">
      <w:start w:val="1"/>
      <w:numFmt w:val="bullet"/>
      <w:lvlText w:val="•"/>
      <w:lvlJc w:val="left"/>
      <w:pPr>
        <w:tabs>
          <w:tab w:val="num" w:pos="3600"/>
        </w:tabs>
        <w:ind w:left="3600" w:hanging="360"/>
      </w:pPr>
      <w:rPr>
        <w:rFonts w:ascii="Arial" w:hAnsi="Arial" w:hint="default"/>
      </w:rPr>
    </w:lvl>
    <w:lvl w:ilvl="5" w:tplc="26560F2C" w:tentative="1">
      <w:start w:val="1"/>
      <w:numFmt w:val="bullet"/>
      <w:lvlText w:val="•"/>
      <w:lvlJc w:val="left"/>
      <w:pPr>
        <w:tabs>
          <w:tab w:val="num" w:pos="4320"/>
        </w:tabs>
        <w:ind w:left="4320" w:hanging="360"/>
      </w:pPr>
      <w:rPr>
        <w:rFonts w:ascii="Arial" w:hAnsi="Arial" w:hint="default"/>
      </w:rPr>
    </w:lvl>
    <w:lvl w:ilvl="6" w:tplc="780E3410" w:tentative="1">
      <w:start w:val="1"/>
      <w:numFmt w:val="bullet"/>
      <w:lvlText w:val="•"/>
      <w:lvlJc w:val="left"/>
      <w:pPr>
        <w:tabs>
          <w:tab w:val="num" w:pos="5040"/>
        </w:tabs>
        <w:ind w:left="5040" w:hanging="360"/>
      </w:pPr>
      <w:rPr>
        <w:rFonts w:ascii="Arial" w:hAnsi="Arial" w:hint="default"/>
      </w:rPr>
    </w:lvl>
    <w:lvl w:ilvl="7" w:tplc="D88C0E9C" w:tentative="1">
      <w:start w:val="1"/>
      <w:numFmt w:val="bullet"/>
      <w:lvlText w:val="•"/>
      <w:lvlJc w:val="left"/>
      <w:pPr>
        <w:tabs>
          <w:tab w:val="num" w:pos="5760"/>
        </w:tabs>
        <w:ind w:left="5760" w:hanging="360"/>
      </w:pPr>
      <w:rPr>
        <w:rFonts w:ascii="Arial" w:hAnsi="Arial" w:hint="default"/>
      </w:rPr>
    </w:lvl>
    <w:lvl w:ilvl="8" w:tplc="FC1E9976" w:tentative="1">
      <w:start w:val="1"/>
      <w:numFmt w:val="bullet"/>
      <w:lvlText w:val="•"/>
      <w:lvlJc w:val="left"/>
      <w:pPr>
        <w:tabs>
          <w:tab w:val="num" w:pos="6480"/>
        </w:tabs>
        <w:ind w:left="6480" w:hanging="360"/>
      </w:pPr>
      <w:rPr>
        <w:rFonts w:ascii="Arial" w:hAnsi="Arial" w:hint="default"/>
      </w:rPr>
    </w:lvl>
  </w:abstractNum>
  <w:abstractNum w:abstractNumId="13">
    <w:nsid w:val="5EA36BE4"/>
    <w:multiLevelType w:val="hybridMultilevel"/>
    <w:tmpl w:val="CE9838C6"/>
    <w:lvl w:ilvl="0" w:tplc="7BCA7F82">
      <w:start w:val="1"/>
      <w:numFmt w:val="bullet"/>
      <w:lvlText w:val="•"/>
      <w:lvlJc w:val="left"/>
      <w:pPr>
        <w:tabs>
          <w:tab w:val="num" w:pos="720"/>
        </w:tabs>
        <w:ind w:left="720" w:hanging="360"/>
      </w:pPr>
      <w:rPr>
        <w:rFonts w:ascii="Arial" w:hAnsi="Arial" w:hint="default"/>
      </w:rPr>
    </w:lvl>
    <w:lvl w:ilvl="1" w:tplc="3DA091C4" w:tentative="1">
      <w:start w:val="1"/>
      <w:numFmt w:val="bullet"/>
      <w:lvlText w:val="•"/>
      <w:lvlJc w:val="left"/>
      <w:pPr>
        <w:tabs>
          <w:tab w:val="num" w:pos="1440"/>
        </w:tabs>
        <w:ind w:left="1440" w:hanging="360"/>
      </w:pPr>
      <w:rPr>
        <w:rFonts w:ascii="Arial" w:hAnsi="Arial" w:hint="default"/>
      </w:rPr>
    </w:lvl>
    <w:lvl w:ilvl="2" w:tplc="B574B8B4" w:tentative="1">
      <w:start w:val="1"/>
      <w:numFmt w:val="bullet"/>
      <w:lvlText w:val="•"/>
      <w:lvlJc w:val="left"/>
      <w:pPr>
        <w:tabs>
          <w:tab w:val="num" w:pos="2160"/>
        </w:tabs>
        <w:ind w:left="2160" w:hanging="360"/>
      </w:pPr>
      <w:rPr>
        <w:rFonts w:ascii="Arial" w:hAnsi="Arial" w:hint="default"/>
      </w:rPr>
    </w:lvl>
    <w:lvl w:ilvl="3" w:tplc="4C2E0D92" w:tentative="1">
      <w:start w:val="1"/>
      <w:numFmt w:val="bullet"/>
      <w:lvlText w:val="•"/>
      <w:lvlJc w:val="left"/>
      <w:pPr>
        <w:tabs>
          <w:tab w:val="num" w:pos="2880"/>
        </w:tabs>
        <w:ind w:left="2880" w:hanging="360"/>
      </w:pPr>
      <w:rPr>
        <w:rFonts w:ascii="Arial" w:hAnsi="Arial" w:hint="default"/>
      </w:rPr>
    </w:lvl>
    <w:lvl w:ilvl="4" w:tplc="E9DC4E3E" w:tentative="1">
      <w:start w:val="1"/>
      <w:numFmt w:val="bullet"/>
      <w:lvlText w:val="•"/>
      <w:lvlJc w:val="left"/>
      <w:pPr>
        <w:tabs>
          <w:tab w:val="num" w:pos="3600"/>
        </w:tabs>
        <w:ind w:left="3600" w:hanging="360"/>
      </w:pPr>
      <w:rPr>
        <w:rFonts w:ascii="Arial" w:hAnsi="Arial" w:hint="default"/>
      </w:rPr>
    </w:lvl>
    <w:lvl w:ilvl="5" w:tplc="35B49CB0" w:tentative="1">
      <w:start w:val="1"/>
      <w:numFmt w:val="bullet"/>
      <w:lvlText w:val="•"/>
      <w:lvlJc w:val="left"/>
      <w:pPr>
        <w:tabs>
          <w:tab w:val="num" w:pos="4320"/>
        </w:tabs>
        <w:ind w:left="4320" w:hanging="360"/>
      </w:pPr>
      <w:rPr>
        <w:rFonts w:ascii="Arial" w:hAnsi="Arial" w:hint="default"/>
      </w:rPr>
    </w:lvl>
    <w:lvl w:ilvl="6" w:tplc="A25C2F1A" w:tentative="1">
      <w:start w:val="1"/>
      <w:numFmt w:val="bullet"/>
      <w:lvlText w:val="•"/>
      <w:lvlJc w:val="left"/>
      <w:pPr>
        <w:tabs>
          <w:tab w:val="num" w:pos="5040"/>
        </w:tabs>
        <w:ind w:left="5040" w:hanging="360"/>
      </w:pPr>
      <w:rPr>
        <w:rFonts w:ascii="Arial" w:hAnsi="Arial" w:hint="default"/>
      </w:rPr>
    </w:lvl>
    <w:lvl w:ilvl="7" w:tplc="5FC0E4BE" w:tentative="1">
      <w:start w:val="1"/>
      <w:numFmt w:val="bullet"/>
      <w:lvlText w:val="•"/>
      <w:lvlJc w:val="left"/>
      <w:pPr>
        <w:tabs>
          <w:tab w:val="num" w:pos="5760"/>
        </w:tabs>
        <w:ind w:left="5760" w:hanging="360"/>
      </w:pPr>
      <w:rPr>
        <w:rFonts w:ascii="Arial" w:hAnsi="Arial" w:hint="default"/>
      </w:rPr>
    </w:lvl>
    <w:lvl w:ilvl="8" w:tplc="F65CE10E" w:tentative="1">
      <w:start w:val="1"/>
      <w:numFmt w:val="bullet"/>
      <w:lvlText w:val="•"/>
      <w:lvlJc w:val="left"/>
      <w:pPr>
        <w:tabs>
          <w:tab w:val="num" w:pos="6480"/>
        </w:tabs>
        <w:ind w:left="6480" w:hanging="360"/>
      </w:pPr>
      <w:rPr>
        <w:rFonts w:ascii="Arial" w:hAnsi="Arial" w:hint="default"/>
      </w:rPr>
    </w:lvl>
  </w:abstractNum>
  <w:abstractNum w:abstractNumId="14">
    <w:nsid w:val="613C1957"/>
    <w:multiLevelType w:val="hybridMultilevel"/>
    <w:tmpl w:val="C4D23192"/>
    <w:lvl w:ilvl="0" w:tplc="3C2CBA4E">
      <w:start w:val="1"/>
      <w:numFmt w:val="bullet"/>
      <w:lvlText w:val="•"/>
      <w:lvlJc w:val="left"/>
      <w:pPr>
        <w:tabs>
          <w:tab w:val="num" w:pos="720"/>
        </w:tabs>
        <w:ind w:left="720" w:hanging="360"/>
      </w:pPr>
      <w:rPr>
        <w:rFonts w:ascii="Arial" w:hAnsi="Arial" w:hint="default"/>
      </w:rPr>
    </w:lvl>
    <w:lvl w:ilvl="1" w:tplc="B1CEA0A8" w:tentative="1">
      <w:start w:val="1"/>
      <w:numFmt w:val="bullet"/>
      <w:lvlText w:val="•"/>
      <w:lvlJc w:val="left"/>
      <w:pPr>
        <w:tabs>
          <w:tab w:val="num" w:pos="1440"/>
        </w:tabs>
        <w:ind w:left="1440" w:hanging="360"/>
      </w:pPr>
      <w:rPr>
        <w:rFonts w:ascii="Arial" w:hAnsi="Arial" w:hint="default"/>
      </w:rPr>
    </w:lvl>
    <w:lvl w:ilvl="2" w:tplc="EA2E7D08" w:tentative="1">
      <w:start w:val="1"/>
      <w:numFmt w:val="bullet"/>
      <w:lvlText w:val="•"/>
      <w:lvlJc w:val="left"/>
      <w:pPr>
        <w:tabs>
          <w:tab w:val="num" w:pos="2160"/>
        </w:tabs>
        <w:ind w:left="2160" w:hanging="360"/>
      </w:pPr>
      <w:rPr>
        <w:rFonts w:ascii="Arial" w:hAnsi="Arial" w:hint="default"/>
      </w:rPr>
    </w:lvl>
    <w:lvl w:ilvl="3" w:tplc="40DEF51E" w:tentative="1">
      <w:start w:val="1"/>
      <w:numFmt w:val="bullet"/>
      <w:lvlText w:val="•"/>
      <w:lvlJc w:val="left"/>
      <w:pPr>
        <w:tabs>
          <w:tab w:val="num" w:pos="2880"/>
        </w:tabs>
        <w:ind w:left="2880" w:hanging="360"/>
      </w:pPr>
      <w:rPr>
        <w:rFonts w:ascii="Arial" w:hAnsi="Arial" w:hint="default"/>
      </w:rPr>
    </w:lvl>
    <w:lvl w:ilvl="4" w:tplc="49C68D96" w:tentative="1">
      <w:start w:val="1"/>
      <w:numFmt w:val="bullet"/>
      <w:lvlText w:val="•"/>
      <w:lvlJc w:val="left"/>
      <w:pPr>
        <w:tabs>
          <w:tab w:val="num" w:pos="3600"/>
        </w:tabs>
        <w:ind w:left="3600" w:hanging="360"/>
      </w:pPr>
      <w:rPr>
        <w:rFonts w:ascii="Arial" w:hAnsi="Arial" w:hint="default"/>
      </w:rPr>
    </w:lvl>
    <w:lvl w:ilvl="5" w:tplc="268AC1F4" w:tentative="1">
      <w:start w:val="1"/>
      <w:numFmt w:val="bullet"/>
      <w:lvlText w:val="•"/>
      <w:lvlJc w:val="left"/>
      <w:pPr>
        <w:tabs>
          <w:tab w:val="num" w:pos="4320"/>
        </w:tabs>
        <w:ind w:left="4320" w:hanging="360"/>
      </w:pPr>
      <w:rPr>
        <w:rFonts w:ascii="Arial" w:hAnsi="Arial" w:hint="default"/>
      </w:rPr>
    </w:lvl>
    <w:lvl w:ilvl="6" w:tplc="3B905AC2" w:tentative="1">
      <w:start w:val="1"/>
      <w:numFmt w:val="bullet"/>
      <w:lvlText w:val="•"/>
      <w:lvlJc w:val="left"/>
      <w:pPr>
        <w:tabs>
          <w:tab w:val="num" w:pos="5040"/>
        </w:tabs>
        <w:ind w:left="5040" w:hanging="360"/>
      </w:pPr>
      <w:rPr>
        <w:rFonts w:ascii="Arial" w:hAnsi="Arial" w:hint="default"/>
      </w:rPr>
    </w:lvl>
    <w:lvl w:ilvl="7" w:tplc="4D005272" w:tentative="1">
      <w:start w:val="1"/>
      <w:numFmt w:val="bullet"/>
      <w:lvlText w:val="•"/>
      <w:lvlJc w:val="left"/>
      <w:pPr>
        <w:tabs>
          <w:tab w:val="num" w:pos="5760"/>
        </w:tabs>
        <w:ind w:left="5760" w:hanging="360"/>
      </w:pPr>
      <w:rPr>
        <w:rFonts w:ascii="Arial" w:hAnsi="Arial" w:hint="default"/>
      </w:rPr>
    </w:lvl>
    <w:lvl w:ilvl="8" w:tplc="37701C14" w:tentative="1">
      <w:start w:val="1"/>
      <w:numFmt w:val="bullet"/>
      <w:lvlText w:val="•"/>
      <w:lvlJc w:val="left"/>
      <w:pPr>
        <w:tabs>
          <w:tab w:val="num" w:pos="6480"/>
        </w:tabs>
        <w:ind w:left="6480" w:hanging="360"/>
      </w:pPr>
      <w:rPr>
        <w:rFonts w:ascii="Arial" w:hAnsi="Arial" w:hint="default"/>
      </w:rPr>
    </w:lvl>
  </w:abstractNum>
  <w:abstractNum w:abstractNumId="15">
    <w:nsid w:val="64624EB5"/>
    <w:multiLevelType w:val="hybridMultilevel"/>
    <w:tmpl w:val="7F18438E"/>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15"/>
  </w:num>
  <w:num w:numId="2">
    <w:abstractNumId w:val="7"/>
  </w:num>
  <w:num w:numId="3">
    <w:abstractNumId w:val="8"/>
  </w:num>
  <w:num w:numId="4">
    <w:abstractNumId w:val="4"/>
  </w:num>
  <w:num w:numId="5">
    <w:abstractNumId w:val="6"/>
  </w:num>
  <w:num w:numId="6">
    <w:abstractNumId w:val="12"/>
  </w:num>
  <w:num w:numId="7">
    <w:abstractNumId w:val="14"/>
  </w:num>
  <w:num w:numId="8">
    <w:abstractNumId w:val="10"/>
  </w:num>
  <w:num w:numId="9">
    <w:abstractNumId w:val="11"/>
  </w:num>
  <w:num w:numId="10">
    <w:abstractNumId w:val="0"/>
  </w:num>
  <w:num w:numId="11">
    <w:abstractNumId w:val="1"/>
  </w:num>
  <w:num w:numId="12">
    <w:abstractNumId w:val="5"/>
  </w:num>
  <w:num w:numId="13">
    <w:abstractNumId w:val="3"/>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B2"/>
    <w:rsid w:val="000D479D"/>
    <w:rsid w:val="001B28B3"/>
    <w:rsid w:val="001B3822"/>
    <w:rsid w:val="001C51BE"/>
    <w:rsid w:val="002403FE"/>
    <w:rsid w:val="003754AF"/>
    <w:rsid w:val="004845CC"/>
    <w:rsid w:val="004B3950"/>
    <w:rsid w:val="00512EE5"/>
    <w:rsid w:val="0058559C"/>
    <w:rsid w:val="00602D24"/>
    <w:rsid w:val="006A4BB2"/>
    <w:rsid w:val="00813616"/>
    <w:rsid w:val="0084702C"/>
    <w:rsid w:val="0086059A"/>
    <w:rsid w:val="008B0562"/>
    <w:rsid w:val="00A60F20"/>
    <w:rsid w:val="00BE415C"/>
    <w:rsid w:val="00C1157C"/>
    <w:rsid w:val="00EF56B6"/>
    <w:rsid w:val="00F61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1BE"/>
    <w:pPr>
      <w:tabs>
        <w:tab w:val="center" w:pos="4153"/>
        <w:tab w:val="right" w:pos="8306"/>
      </w:tabs>
      <w:snapToGrid w:val="0"/>
    </w:pPr>
    <w:rPr>
      <w:sz w:val="20"/>
      <w:szCs w:val="20"/>
    </w:rPr>
  </w:style>
  <w:style w:type="character" w:customStyle="1" w:styleId="a4">
    <w:name w:val="頁首 字元"/>
    <w:basedOn w:val="a0"/>
    <w:link w:val="a3"/>
    <w:uiPriority w:val="99"/>
    <w:rsid w:val="001C51BE"/>
    <w:rPr>
      <w:sz w:val="20"/>
      <w:szCs w:val="20"/>
    </w:rPr>
  </w:style>
  <w:style w:type="paragraph" w:styleId="a5">
    <w:name w:val="footer"/>
    <w:basedOn w:val="a"/>
    <w:link w:val="a6"/>
    <w:uiPriority w:val="99"/>
    <w:unhideWhenUsed/>
    <w:rsid w:val="001C51BE"/>
    <w:pPr>
      <w:tabs>
        <w:tab w:val="center" w:pos="4153"/>
        <w:tab w:val="right" w:pos="8306"/>
      </w:tabs>
      <w:snapToGrid w:val="0"/>
    </w:pPr>
    <w:rPr>
      <w:sz w:val="20"/>
      <w:szCs w:val="20"/>
    </w:rPr>
  </w:style>
  <w:style w:type="character" w:customStyle="1" w:styleId="a6">
    <w:name w:val="頁尾 字元"/>
    <w:basedOn w:val="a0"/>
    <w:link w:val="a5"/>
    <w:uiPriority w:val="99"/>
    <w:rsid w:val="001C51BE"/>
    <w:rPr>
      <w:sz w:val="20"/>
      <w:szCs w:val="20"/>
    </w:rPr>
  </w:style>
  <w:style w:type="paragraph" w:styleId="a7">
    <w:name w:val="Balloon Text"/>
    <w:basedOn w:val="a"/>
    <w:link w:val="a8"/>
    <w:uiPriority w:val="99"/>
    <w:semiHidden/>
    <w:unhideWhenUsed/>
    <w:rsid w:val="00512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2EE5"/>
    <w:rPr>
      <w:rFonts w:asciiTheme="majorHAnsi" w:eastAsiaTheme="majorEastAsia" w:hAnsiTheme="majorHAnsi" w:cstheme="majorBidi"/>
      <w:sz w:val="18"/>
      <w:szCs w:val="18"/>
    </w:rPr>
  </w:style>
  <w:style w:type="paragraph" w:styleId="a9">
    <w:name w:val="List Paragraph"/>
    <w:basedOn w:val="a"/>
    <w:uiPriority w:val="34"/>
    <w:qFormat/>
    <w:rsid w:val="00512EE5"/>
    <w:pPr>
      <w:ind w:leftChars="200" w:left="480"/>
    </w:pPr>
  </w:style>
  <w:style w:type="paragraph" w:styleId="Web">
    <w:name w:val="Normal (Web)"/>
    <w:basedOn w:val="a"/>
    <w:uiPriority w:val="99"/>
    <w:semiHidden/>
    <w:unhideWhenUsed/>
    <w:rsid w:val="000D479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1BE"/>
    <w:pPr>
      <w:tabs>
        <w:tab w:val="center" w:pos="4153"/>
        <w:tab w:val="right" w:pos="8306"/>
      </w:tabs>
      <w:snapToGrid w:val="0"/>
    </w:pPr>
    <w:rPr>
      <w:sz w:val="20"/>
      <w:szCs w:val="20"/>
    </w:rPr>
  </w:style>
  <w:style w:type="character" w:customStyle="1" w:styleId="a4">
    <w:name w:val="頁首 字元"/>
    <w:basedOn w:val="a0"/>
    <w:link w:val="a3"/>
    <w:uiPriority w:val="99"/>
    <w:rsid w:val="001C51BE"/>
    <w:rPr>
      <w:sz w:val="20"/>
      <w:szCs w:val="20"/>
    </w:rPr>
  </w:style>
  <w:style w:type="paragraph" w:styleId="a5">
    <w:name w:val="footer"/>
    <w:basedOn w:val="a"/>
    <w:link w:val="a6"/>
    <w:uiPriority w:val="99"/>
    <w:unhideWhenUsed/>
    <w:rsid w:val="001C51BE"/>
    <w:pPr>
      <w:tabs>
        <w:tab w:val="center" w:pos="4153"/>
        <w:tab w:val="right" w:pos="8306"/>
      </w:tabs>
      <w:snapToGrid w:val="0"/>
    </w:pPr>
    <w:rPr>
      <w:sz w:val="20"/>
      <w:szCs w:val="20"/>
    </w:rPr>
  </w:style>
  <w:style w:type="character" w:customStyle="1" w:styleId="a6">
    <w:name w:val="頁尾 字元"/>
    <w:basedOn w:val="a0"/>
    <w:link w:val="a5"/>
    <w:uiPriority w:val="99"/>
    <w:rsid w:val="001C51BE"/>
    <w:rPr>
      <w:sz w:val="20"/>
      <w:szCs w:val="20"/>
    </w:rPr>
  </w:style>
  <w:style w:type="paragraph" w:styleId="a7">
    <w:name w:val="Balloon Text"/>
    <w:basedOn w:val="a"/>
    <w:link w:val="a8"/>
    <w:uiPriority w:val="99"/>
    <w:semiHidden/>
    <w:unhideWhenUsed/>
    <w:rsid w:val="00512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2EE5"/>
    <w:rPr>
      <w:rFonts w:asciiTheme="majorHAnsi" w:eastAsiaTheme="majorEastAsia" w:hAnsiTheme="majorHAnsi" w:cstheme="majorBidi"/>
      <w:sz w:val="18"/>
      <w:szCs w:val="18"/>
    </w:rPr>
  </w:style>
  <w:style w:type="paragraph" w:styleId="a9">
    <w:name w:val="List Paragraph"/>
    <w:basedOn w:val="a"/>
    <w:uiPriority w:val="34"/>
    <w:qFormat/>
    <w:rsid w:val="00512EE5"/>
    <w:pPr>
      <w:ind w:leftChars="200" w:left="480"/>
    </w:pPr>
  </w:style>
  <w:style w:type="paragraph" w:styleId="Web">
    <w:name w:val="Normal (Web)"/>
    <w:basedOn w:val="a"/>
    <w:uiPriority w:val="99"/>
    <w:semiHidden/>
    <w:unhideWhenUsed/>
    <w:rsid w:val="000D479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5578">
      <w:bodyDiv w:val="1"/>
      <w:marLeft w:val="0"/>
      <w:marRight w:val="0"/>
      <w:marTop w:val="0"/>
      <w:marBottom w:val="0"/>
      <w:divBdr>
        <w:top w:val="none" w:sz="0" w:space="0" w:color="auto"/>
        <w:left w:val="none" w:sz="0" w:space="0" w:color="auto"/>
        <w:bottom w:val="none" w:sz="0" w:space="0" w:color="auto"/>
        <w:right w:val="none" w:sz="0" w:space="0" w:color="auto"/>
      </w:divBdr>
    </w:div>
    <w:div w:id="44260143">
      <w:bodyDiv w:val="1"/>
      <w:marLeft w:val="0"/>
      <w:marRight w:val="0"/>
      <w:marTop w:val="0"/>
      <w:marBottom w:val="0"/>
      <w:divBdr>
        <w:top w:val="none" w:sz="0" w:space="0" w:color="auto"/>
        <w:left w:val="none" w:sz="0" w:space="0" w:color="auto"/>
        <w:bottom w:val="none" w:sz="0" w:space="0" w:color="auto"/>
        <w:right w:val="none" w:sz="0" w:space="0" w:color="auto"/>
      </w:divBdr>
      <w:divsChild>
        <w:div w:id="377168520">
          <w:marLeft w:val="360"/>
          <w:marRight w:val="0"/>
          <w:marTop w:val="200"/>
          <w:marBottom w:val="0"/>
          <w:divBdr>
            <w:top w:val="none" w:sz="0" w:space="0" w:color="auto"/>
            <w:left w:val="none" w:sz="0" w:space="0" w:color="auto"/>
            <w:bottom w:val="none" w:sz="0" w:space="0" w:color="auto"/>
            <w:right w:val="none" w:sz="0" w:space="0" w:color="auto"/>
          </w:divBdr>
        </w:div>
        <w:div w:id="1171602739">
          <w:marLeft w:val="360"/>
          <w:marRight w:val="0"/>
          <w:marTop w:val="200"/>
          <w:marBottom w:val="0"/>
          <w:divBdr>
            <w:top w:val="none" w:sz="0" w:space="0" w:color="auto"/>
            <w:left w:val="none" w:sz="0" w:space="0" w:color="auto"/>
            <w:bottom w:val="none" w:sz="0" w:space="0" w:color="auto"/>
            <w:right w:val="none" w:sz="0" w:space="0" w:color="auto"/>
          </w:divBdr>
        </w:div>
        <w:div w:id="306134914">
          <w:marLeft w:val="360"/>
          <w:marRight w:val="0"/>
          <w:marTop w:val="200"/>
          <w:marBottom w:val="0"/>
          <w:divBdr>
            <w:top w:val="none" w:sz="0" w:space="0" w:color="auto"/>
            <w:left w:val="none" w:sz="0" w:space="0" w:color="auto"/>
            <w:bottom w:val="none" w:sz="0" w:space="0" w:color="auto"/>
            <w:right w:val="none" w:sz="0" w:space="0" w:color="auto"/>
          </w:divBdr>
        </w:div>
      </w:divsChild>
    </w:div>
    <w:div w:id="146172348">
      <w:bodyDiv w:val="1"/>
      <w:marLeft w:val="0"/>
      <w:marRight w:val="0"/>
      <w:marTop w:val="0"/>
      <w:marBottom w:val="0"/>
      <w:divBdr>
        <w:top w:val="none" w:sz="0" w:space="0" w:color="auto"/>
        <w:left w:val="none" w:sz="0" w:space="0" w:color="auto"/>
        <w:bottom w:val="none" w:sz="0" w:space="0" w:color="auto"/>
        <w:right w:val="none" w:sz="0" w:space="0" w:color="auto"/>
      </w:divBdr>
      <w:divsChild>
        <w:div w:id="1256744698">
          <w:marLeft w:val="360"/>
          <w:marRight w:val="0"/>
          <w:marTop w:val="200"/>
          <w:marBottom w:val="0"/>
          <w:divBdr>
            <w:top w:val="none" w:sz="0" w:space="0" w:color="auto"/>
            <w:left w:val="none" w:sz="0" w:space="0" w:color="auto"/>
            <w:bottom w:val="none" w:sz="0" w:space="0" w:color="auto"/>
            <w:right w:val="none" w:sz="0" w:space="0" w:color="auto"/>
          </w:divBdr>
        </w:div>
        <w:div w:id="111365708">
          <w:marLeft w:val="360"/>
          <w:marRight w:val="0"/>
          <w:marTop w:val="200"/>
          <w:marBottom w:val="0"/>
          <w:divBdr>
            <w:top w:val="none" w:sz="0" w:space="0" w:color="auto"/>
            <w:left w:val="none" w:sz="0" w:space="0" w:color="auto"/>
            <w:bottom w:val="none" w:sz="0" w:space="0" w:color="auto"/>
            <w:right w:val="none" w:sz="0" w:space="0" w:color="auto"/>
          </w:divBdr>
        </w:div>
        <w:div w:id="1723213806">
          <w:marLeft w:val="360"/>
          <w:marRight w:val="0"/>
          <w:marTop w:val="200"/>
          <w:marBottom w:val="0"/>
          <w:divBdr>
            <w:top w:val="none" w:sz="0" w:space="0" w:color="auto"/>
            <w:left w:val="none" w:sz="0" w:space="0" w:color="auto"/>
            <w:bottom w:val="none" w:sz="0" w:space="0" w:color="auto"/>
            <w:right w:val="none" w:sz="0" w:space="0" w:color="auto"/>
          </w:divBdr>
        </w:div>
        <w:div w:id="1588807568">
          <w:marLeft w:val="360"/>
          <w:marRight w:val="0"/>
          <w:marTop w:val="200"/>
          <w:marBottom w:val="0"/>
          <w:divBdr>
            <w:top w:val="none" w:sz="0" w:space="0" w:color="auto"/>
            <w:left w:val="none" w:sz="0" w:space="0" w:color="auto"/>
            <w:bottom w:val="none" w:sz="0" w:space="0" w:color="auto"/>
            <w:right w:val="none" w:sz="0" w:space="0" w:color="auto"/>
          </w:divBdr>
        </w:div>
      </w:divsChild>
    </w:div>
    <w:div w:id="406657831">
      <w:bodyDiv w:val="1"/>
      <w:marLeft w:val="0"/>
      <w:marRight w:val="0"/>
      <w:marTop w:val="0"/>
      <w:marBottom w:val="0"/>
      <w:divBdr>
        <w:top w:val="none" w:sz="0" w:space="0" w:color="auto"/>
        <w:left w:val="none" w:sz="0" w:space="0" w:color="auto"/>
        <w:bottom w:val="none" w:sz="0" w:space="0" w:color="auto"/>
        <w:right w:val="none" w:sz="0" w:space="0" w:color="auto"/>
      </w:divBdr>
      <w:divsChild>
        <w:div w:id="2023239263">
          <w:marLeft w:val="547"/>
          <w:marRight w:val="0"/>
          <w:marTop w:val="134"/>
          <w:marBottom w:val="0"/>
          <w:divBdr>
            <w:top w:val="none" w:sz="0" w:space="0" w:color="auto"/>
            <w:left w:val="none" w:sz="0" w:space="0" w:color="auto"/>
            <w:bottom w:val="none" w:sz="0" w:space="0" w:color="auto"/>
            <w:right w:val="none" w:sz="0" w:space="0" w:color="auto"/>
          </w:divBdr>
        </w:div>
        <w:div w:id="473108070">
          <w:marLeft w:val="547"/>
          <w:marRight w:val="0"/>
          <w:marTop w:val="134"/>
          <w:marBottom w:val="0"/>
          <w:divBdr>
            <w:top w:val="none" w:sz="0" w:space="0" w:color="auto"/>
            <w:left w:val="none" w:sz="0" w:space="0" w:color="auto"/>
            <w:bottom w:val="none" w:sz="0" w:space="0" w:color="auto"/>
            <w:right w:val="none" w:sz="0" w:space="0" w:color="auto"/>
          </w:divBdr>
        </w:div>
        <w:div w:id="1518501123">
          <w:marLeft w:val="547"/>
          <w:marRight w:val="0"/>
          <w:marTop w:val="134"/>
          <w:marBottom w:val="0"/>
          <w:divBdr>
            <w:top w:val="none" w:sz="0" w:space="0" w:color="auto"/>
            <w:left w:val="none" w:sz="0" w:space="0" w:color="auto"/>
            <w:bottom w:val="none" w:sz="0" w:space="0" w:color="auto"/>
            <w:right w:val="none" w:sz="0" w:space="0" w:color="auto"/>
          </w:divBdr>
        </w:div>
      </w:divsChild>
    </w:div>
    <w:div w:id="498808950">
      <w:bodyDiv w:val="1"/>
      <w:marLeft w:val="0"/>
      <w:marRight w:val="0"/>
      <w:marTop w:val="0"/>
      <w:marBottom w:val="0"/>
      <w:divBdr>
        <w:top w:val="none" w:sz="0" w:space="0" w:color="auto"/>
        <w:left w:val="none" w:sz="0" w:space="0" w:color="auto"/>
        <w:bottom w:val="none" w:sz="0" w:space="0" w:color="auto"/>
        <w:right w:val="none" w:sz="0" w:space="0" w:color="auto"/>
      </w:divBdr>
      <w:divsChild>
        <w:div w:id="1743018518">
          <w:marLeft w:val="547"/>
          <w:marRight w:val="0"/>
          <w:marTop w:val="134"/>
          <w:marBottom w:val="0"/>
          <w:divBdr>
            <w:top w:val="none" w:sz="0" w:space="0" w:color="auto"/>
            <w:left w:val="none" w:sz="0" w:space="0" w:color="auto"/>
            <w:bottom w:val="none" w:sz="0" w:space="0" w:color="auto"/>
            <w:right w:val="none" w:sz="0" w:space="0" w:color="auto"/>
          </w:divBdr>
        </w:div>
      </w:divsChild>
    </w:div>
    <w:div w:id="526335997">
      <w:bodyDiv w:val="1"/>
      <w:marLeft w:val="0"/>
      <w:marRight w:val="0"/>
      <w:marTop w:val="0"/>
      <w:marBottom w:val="0"/>
      <w:divBdr>
        <w:top w:val="none" w:sz="0" w:space="0" w:color="auto"/>
        <w:left w:val="none" w:sz="0" w:space="0" w:color="auto"/>
        <w:bottom w:val="none" w:sz="0" w:space="0" w:color="auto"/>
        <w:right w:val="none" w:sz="0" w:space="0" w:color="auto"/>
      </w:divBdr>
      <w:divsChild>
        <w:div w:id="2056352360">
          <w:marLeft w:val="360"/>
          <w:marRight w:val="0"/>
          <w:marTop w:val="200"/>
          <w:marBottom w:val="0"/>
          <w:divBdr>
            <w:top w:val="none" w:sz="0" w:space="0" w:color="auto"/>
            <w:left w:val="none" w:sz="0" w:space="0" w:color="auto"/>
            <w:bottom w:val="none" w:sz="0" w:space="0" w:color="auto"/>
            <w:right w:val="none" w:sz="0" w:space="0" w:color="auto"/>
          </w:divBdr>
        </w:div>
        <w:div w:id="766194325">
          <w:marLeft w:val="360"/>
          <w:marRight w:val="0"/>
          <w:marTop w:val="200"/>
          <w:marBottom w:val="0"/>
          <w:divBdr>
            <w:top w:val="none" w:sz="0" w:space="0" w:color="auto"/>
            <w:left w:val="none" w:sz="0" w:space="0" w:color="auto"/>
            <w:bottom w:val="none" w:sz="0" w:space="0" w:color="auto"/>
            <w:right w:val="none" w:sz="0" w:space="0" w:color="auto"/>
          </w:divBdr>
        </w:div>
        <w:div w:id="85001407">
          <w:marLeft w:val="360"/>
          <w:marRight w:val="0"/>
          <w:marTop w:val="200"/>
          <w:marBottom w:val="0"/>
          <w:divBdr>
            <w:top w:val="none" w:sz="0" w:space="0" w:color="auto"/>
            <w:left w:val="none" w:sz="0" w:space="0" w:color="auto"/>
            <w:bottom w:val="none" w:sz="0" w:space="0" w:color="auto"/>
            <w:right w:val="none" w:sz="0" w:space="0" w:color="auto"/>
          </w:divBdr>
        </w:div>
      </w:divsChild>
    </w:div>
    <w:div w:id="530993477">
      <w:bodyDiv w:val="1"/>
      <w:marLeft w:val="0"/>
      <w:marRight w:val="0"/>
      <w:marTop w:val="0"/>
      <w:marBottom w:val="0"/>
      <w:divBdr>
        <w:top w:val="none" w:sz="0" w:space="0" w:color="auto"/>
        <w:left w:val="none" w:sz="0" w:space="0" w:color="auto"/>
        <w:bottom w:val="none" w:sz="0" w:space="0" w:color="auto"/>
        <w:right w:val="none" w:sz="0" w:space="0" w:color="auto"/>
      </w:divBdr>
      <w:divsChild>
        <w:div w:id="39281068">
          <w:marLeft w:val="360"/>
          <w:marRight w:val="0"/>
          <w:marTop w:val="200"/>
          <w:marBottom w:val="0"/>
          <w:divBdr>
            <w:top w:val="none" w:sz="0" w:space="0" w:color="auto"/>
            <w:left w:val="none" w:sz="0" w:space="0" w:color="auto"/>
            <w:bottom w:val="none" w:sz="0" w:space="0" w:color="auto"/>
            <w:right w:val="none" w:sz="0" w:space="0" w:color="auto"/>
          </w:divBdr>
        </w:div>
        <w:div w:id="1418018277">
          <w:marLeft w:val="360"/>
          <w:marRight w:val="0"/>
          <w:marTop w:val="200"/>
          <w:marBottom w:val="0"/>
          <w:divBdr>
            <w:top w:val="none" w:sz="0" w:space="0" w:color="auto"/>
            <w:left w:val="none" w:sz="0" w:space="0" w:color="auto"/>
            <w:bottom w:val="none" w:sz="0" w:space="0" w:color="auto"/>
            <w:right w:val="none" w:sz="0" w:space="0" w:color="auto"/>
          </w:divBdr>
        </w:div>
        <w:div w:id="1778863143">
          <w:marLeft w:val="360"/>
          <w:marRight w:val="0"/>
          <w:marTop w:val="200"/>
          <w:marBottom w:val="0"/>
          <w:divBdr>
            <w:top w:val="none" w:sz="0" w:space="0" w:color="auto"/>
            <w:left w:val="none" w:sz="0" w:space="0" w:color="auto"/>
            <w:bottom w:val="none" w:sz="0" w:space="0" w:color="auto"/>
            <w:right w:val="none" w:sz="0" w:space="0" w:color="auto"/>
          </w:divBdr>
        </w:div>
      </w:divsChild>
    </w:div>
    <w:div w:id="552888250">
      <w:bodyDiv w:val="1"/>
      <w:marLeft w:val="0"/>
      <w:marRight w:val="0"/>
      <w:marTop w:val="0"/>
      <w:marBottom w:val="0"/>
      <w:divBdr>
        <w:top w:val="none" w:sz="0" w:space="0" w:color="auto"/>
        <w:left w:val="none" w:sz="0" w:space="0" w:color="auto"/>
        <w:bottom w:val="none" w:sz="0" w:space="0" w:color="auto"/>
        <w:right w:val="none" w:sz="0" w:space="0" w:color="auto"/>
      </w:divBdr>
    </w:div>
    <w:div w:id="604927681">
      <w:bodyDiv w:val="1"/>
      <w:marLeft w:val="0"/>
      <w:marRight w:val="0"/>
      <w:marTop w:val="0"/>
      <w:marBottom w:val="0"/>
      <w:divBdr>
        <w:top w:val="none" w:sz="0" w:space="0" w:color="auto"/>
        <w:left w:val="none" w:sz="0" w:space="0" w:color="auto"/>
        <w:bottom w:val="none" w:sz="0" w:space="0" w:color="auto"/>
        <w:right w:val="none" w:sz="0" w:space="0" w:color="auto"/>
      </w:divBdr>
    </w:div>
    <w:div w:id="749811593">
      <w:bodyDiv w:val="1"/>
      <w:marLeft w:val="0"/>
      <w:marRight w:val="0"/>
      <w:marTop w:val="0"/>
      <w:marBottom w:val="0"/>
      <w:divBdr>
        <w:top w:val="none" w:sz="0" w:space="0" w:color="auto"/>
        <w:left w:val="none" w:sz="0" w:space="0" w:color="auto"/>
        <w:bottom w:val="none" w:sz="0" w:space="0" w:color="auto"/>
        <w:right w:val="none" w:sz="0" w:space="0" w:color="auto"/>
      </w:divBdr>
      <w:divsChild>
        <w:div w:id="2020345838">
          <w:marLeft w:val="547"/>
          <w:marRight w:val="0"/>
          <w:marTop w:val="134"/>
          <w:marBottom w:val="0"/>
          <w:divBdr>
            <w:top w:val="none" w:sz="0" w:space="0" w:color="auto"/>
            <w:left w:val="none" w:sz="0" w:space="0" w:color="auto"/>
            <w:bottom w:val="none" w:sz="0" w:space="0" w:color="auto"/>
            <w:right w:val="none" w:sz="0" w:space="0" w:color="auto"/>
          </w:divBdr>
        </w:div>
      </w:divsChild>
    </w:div>
    <w:div w:id="772046116">
      <w:bodyDiv w:val="1"/>
      <w:marLeft w:val="0"/>
      <w:marRight w:val="0"/>
      <w:marTop w:val="0"/>
      <w:marBottom w:val="0"/>
      <w:divBdr>
        <w:top w:val="none" w:sz="0" w:space="0" w:color="auto"/>
        <w:left w:val="none" w:sz="0" w:space="0" w:color="auto"/>
        <w:bottom w:val="none" w:sz="0" w:space="0" w:color="auto"/>
        <w:right w:val="none" w:sz="0" w:space="0" w:color="auto"/>
      </w:divBdr>
      <w:divsChild>
        <w:div w:id="20714177">
          <w:marLeft w:val="360"/>
          <w:marRight w:val="0"/>
          <w:marTop w:val="200"/>
          <w:marBottom w:val="0"/>
          <w:divBdr>
            <w:top w:val="none" w:sz="0" w:space="0" w:color="auto"/>
            <w:left w:val="none" w:sz="0" w:space="0" w:color="auto"/>
            <w:bottom w:val="none" w:sz="0" w:space="0" w:color="auto"/>
            <w:right w:val="none" w:sz="0" w:space="0" w:color="auto"/>
          </w:divBdr>
        </w:div>
        <w:div w:id="816995169">
          <w:marLeft w:val="360"/>
          <w:marRight w:val="0"/>
          <w:marTop w:val="200"/>
          <w:marBottom w:val="0"/>
          <w:divBdr>
            <w:top w:val="none" w:sz="0" w:space="0" w:color="auto"/>
            <w:left w:val="none" w:sz="0" w:space="0" w:color="auto"/>
            <w:bottom w:val="none" w:sz="0" w:space="0" w:color="auto"/>
            <w:right w:val="none" w:sz="0" w:space="0" w:color="auto"/>
          </w:divBdr>
        </w:div>
        <w:div w:id="1243876334">
          <w:marLeft w:val="360"/>
          <w:marRight w:val="0"/>
          <w:marTop w:val="200"/>
          <w:marBottom w:val="0"/>
          <w:divBdr>
            <w:top w:val="none" w:sz="0" w:space="0" w:color="auto"/>
            <w:left w:val="none" w:sz="0" w:space="0" w:color="auto"/>
            <w:bottom w:val="none" w:sz="0" w:space="0" w:color="auto"/>
            <w:right w:val="none" w:sz="0" w:space="0" w:color="auto"/>
          </w:divBdr>
        </w:div>
        <w:div w:id="1764034572">
          <w:marLeft w:val="360"/>
          <w:marRight w:val="0"/>
          <w:marTop w:val="200"/>
          <w:marBottom w:val="0"/>
          <w:divBdr>
            <w:top w:val="none" w:sz="0" w:space="0" w:color="auto"/>
            <w:left w:val="none" w:sz="0" w:space="0" w:color="auto"/>
            <w:bottom w:val="none" w:sz="0" w:space="0" w:color="auto"/>
            <w:right w:val="none" w:sz="0" w:space="0" w:color="auto"/>
          </w:divBdr>
        </w:div>
      </w:divsChild>
    </w:div>
    <w:div w:id="828407461">
      <w:bodyDiv w:val="1"/>
      <w:marLeft w:val="0"/>
      <w:marRight w:val="0"/>
      <w:marTop w:val="0"/>
      <w:marBottom w:val="0"/>
      <w:divBdr>
        <w:top w:val="none" w:sz="0" w:space="0" w:color="auto"/>
        <w:left w:val="none" w:sz="0" w:space="0" w:color="auto"/>
        <w:bottom w:val="none" w:sz="0" w:space="0" w:color="auto"/>
        <w:right w:val="none" w:sz="0" w:space="0" w:color="auto"/>
      </w:divBdr>
    </w:div>
    <w:div w:id="993264444">
      <w:bodyDiv w:val="1"/>
      <w:marLeft w:val="0"/>
      <w:marRight w:val="0"/>
      <w:marTop w:val="0"/>
      <w:marBottom w:val="0"/>
      <w:divBdr>
        <w:top w:val="none" w:sz="0" w:space="0" w:color="auto"/>
        <w:left w:val="none" w:sz="0" w:space="0" w:color="auto"/>
        <w:bottom w:val="none" w:sz="0" w:space="0" w:color="auto"/>
        <w:right w:val="none" w:sz="0" w:space="0" w:color="auto"/>
      </w:divBdr>
      <w:divsChild>
        <w:div w:id="1960715963">
          <w:marLeft w:val="360"/>
          <w:marRight w:val="0"/>
          <w:marTop w:val="200"/>
          <w:marBottom w:val="0"/>
          <w:divBdr>
            <w:top w:val="none" w:sz="0" w:space="0" w:color="auto"/>
            <w:left w:val="none" w:sz="0" w:space="0" w:color="auto"/>
            <w:bottom w:val="none" w:sz="0" w:space="0" w:color="auto"/>
            <w:right w:val="none" w:sz="0" w:space="0" w:color="auto"/>
          </w:divBdr>
        </w:div>
        <w:div w:id="1087731046">
          <w:marLeft w:val="360"/>
          <w:marRight w:val="0"/>
          <w:marTop w:val="200"/>
          <w:marBottom w:val="0"/>
          <w:divBdr>
            <w:top w:val="none" w:sz="0" w:space="0" w:color="auto"/>
            <w:left w:val="none" w:sz="0" w:space="0" w:color="auto"/>
            <w:bottom w:val="none" w:sz="0" w:space="0" w:color="auto"/>
            <w:right w:val="none" w:sz="0" w:space="0" w:color="auto"/>
          </w:divBdr>
        </w:div>
        <w:div w:id="1461917280">
          <w:marLeft w:val="360"/>
          <w:marRight w:val="0"/>
          <w:marTop w:val="200"/>
          <w:marBottom w:val="0"/>
          <w:divBdr>
            <w:top w:val="none" w:sz="0" w:space="0" w:color="auto"/>
            <w:left w:val="none" w:sz="0" w:space="0" w:color="auto"/>
            <w:bottom w:val="none" w:sz="0" w:space="0" w:color="auto"/>
            <w:right w:val="none" w:sz="0" w:space="0" w:color="auto"/>
          </w:divBdr>
        </w:div>
        <w:div w:id="501898134">
          <w:marLeft w:val="360"/>
          <w:marRight w:val="0"/>
          <w:marTop w:val="200"/>
          <w:marBottom w:val="0"/>
          <w:divBdr>
            <w:top w:val="none" w:sz="0" w:space="0" w:color="auto"/>
            <w:left w:val="none" w:sz="0" w:space="0" w:color="auto"/>
            <w:bottom w:val="none" w:sz="0" w:space="0" w:color="auto"/>
            <w:right w:val="none" w:sz="0" w:space="0" w:color="auto"/>
          </w:divBdr>
        </w:div>
        <w:div w:id="1584413505">
          <w:marLeft w:val="360"/>
          <w:marRight w:val="0"/>
          <w:marTop w:val="200"/>
          <w:marBottom w:val="0"/>
          <w:divBdr>
            <w:top w:val="none" w:sz="0" w:space="0" w:color="auto"/>
            <w:left w:val="none" w:sz="0" w:space="0" w:color="auto"/>
            <w:bottom w:val="none" w:sz="0" w:space="0" w:color="auto"/>
            <w:right w:val="none" w:sz="0" w:space="0" w:color="auto"/>
          </w:divBdr>
        </w:div>
      </w:divsChild>
    </w:div>
    <w:div w:id="1036078407">
      <w:bodyDiv w:val="1"/>
      <w:marLeft w:val="0"/>
      <w:marRight w:val="0"/>
      <w:marTop w:val="0"/>
      <w:marBottom w:val="0"/>
      <w:divBdr>
        <w:top w:val="none" w:sz="0" w:space="0" w:color="auto"/>
        <w:left w:val="none" w:sz="0" w:space="0" w:color="auto"/>
        <w:bottom w:val="none" w:sz="0" w:space="0" w:color="auto"/>
        <w:right w:val="none" w:sz="0" w:space="0" w:color="auto"/>
      </w:divBdr>
      <w:divsChild>
        <w:div w:id="101608481">
          <w:marLeft w:val="360"/>
          <w:marRight w:val="0"/>
          <w:marTop w:val="200"/>
          <w:marBottom w:val="0"/>
          <w:divBdr>
            <w:top w:val="none" w:sz="0" w:space="0" w:color="auto"/>
            <w:left w:val="none" w:sz="0" w:space="0" w:color="auto"/>
            <w:bottom w:val="none" w:sz="0" w:space="0" w:color="auto"/>
            <w:right w:val="none" w:sz="0" w:space="0" w:color="auto"/>
          </w:divBdr>
        </w:div>
        <w:div w:id="61677805">
          <w:marLeft w:val="360"/>
          <w:marRight w:val="0"/>
          <w:marTop w:val="200"/>
          <w:marBottom w:val="0"/>
          <w:divBdr>
            <w:top w:val="none" w:sz="0" w:space="0" w:color="auto"/>
            <w:left w:val="none" w:sz="0" w:space="0" w:color="auto"/>
            <w:bottom w:val="none" w:sz="0" w:space="0" w:color="auto"/>
            <w:right w:val="none" w:sz="0" w:space="0" w:color="auto"/>
          </w:divBdr>
        </w:div>
      </w:divsChild>
    </w:div>
    <w:div w:id="1153064272">
      <w:bodyDiv w:val="1"/>
      <w:marLeft w:val="0"/>
      <w:marRight w:val="0"/>
      <w:marTop w:val="0"/>
      <w:marBottom w:val="0"/>
      <w:divBdr>
        <w:top w:val="none" w:sz="0" w:space="0" w:color="auto"/>
        <w:left w:val="none" w:sz="0" w:space="0" w:color="auto"/>
        <w:bottom w:val="none" w:sz="0" w:space="0" w:color="auto"/>
        <w:right w:val="none" w:sz="0" w:space="0" w:color="auto"/>
      </w:divBdr>
    </w:div>
    <w:div w:id="1167483047">
      <w:bodyDiv w:val="1"/>
      <w:marLeft w:val="0"/>
      <w:marRight w:val="0"/>
      <w:marTop w:val="0"/>
      <w:marBottom w:val="0"/>
      <w:divBdr>
        <w:top w:val="none" w:sz="0" w:space="0" w:color="auto"/>
        <w:left w:val="none" w:sz="0" w:space="0" w:color="auto"/>
        <w:bottom w:val="none" w:sz="0" w:space="0" w:color="auto"/>
        <w:right w:val="none" w:sz="0" w:space="0" w:color="auto"/>
      </w:divBdr>
    </w:div>
    <w:div w:id="1356036695">
      <w:bodyDiv w:val="1"/>
      <w:marLeft w:val="0"/>
      <w:marRight w:val="0"/>
      <w:marTop w:val="0"/>
      <w:marBottom w:val="0"/>
      <w:divBdr>
        <w:top w:val="none" w:sz="0" w:space="0" w:color="auto"/>
        <w:left w:val="none" w:sz="0" w:space="0" w:color="auto"/>
        <w:bottom w:val="none" w:sz="0" w:space="0" w:color="auto"/>
        <w:right w:val="none" w:sz="0" w:space="0" w:color="auto"/>
      </w:divBdr>
      <w:divsChild>
        <w:div w:id="65929552">
          <w:marLeft w:val="360"/>
          <w:marRight w:val="0"/>
          <w:marTop w:val="200"/>
          <w:marBottom w:val="0"/>
          <w:divBdr>
            <w:top w:val="none" w:sz="0" w:space="0" w:color="auto"/>
            <w:left w:val="none" w:sz="0" w:space="0" w:color="auto"/>
            <w:bottom w:val="none" w:sz="0" w:space="0" w:color="auto"/>
            <w:right w:val="none" w:sz="0" w:space="0" w:color="auto"/>
          </w:divBdr>
        </w:div>
        <w:div w:id="1942838032">
          <w:marLeft w:val="360"/>
          <w:marRight w:val="0"/>
          <w:marTop w:val="200"/>
          <w:marBottom w:val="0"/>
          <w:divBdr>
            <w:top w:val="none" w:sz="0" w:space="0" w:color="auto"/>
            <w:left w:val="none" w:sz="0" w:space="0" w:color="auto"/>
            <w:bottom w:val="none" w:sz="0" w:space="0" w:color="auto"/>
            <w:right w:val="none" w:sz="0" w:space="0" w:color="auto"/>
          </w:divBdr>
        </w:div>
        <w:div w:id="227809287">
          <w:marLeft w:val="360"/>
          <w:marRight w:val="0"/>
          <w:marTop w:val="200"/>
          <w:marBottom w:val="0"/>
          <w:divBdr>
            <w:top w:val="none" w:sz="0" w:space="0" w:color="auto"/>
            <w:left w:val="none" w:sz="0" w:space="0" w:color="auto"/>
            <w:bottom w:val="none" w:sz="0" w:space="0" w:color="auto"/>
            <w:right w:val="none" w:sz="0" w:space="0" w:color="auto"/>
          </w:divBdr>
        </w:div>
      </w:divsChild>
    </w:div>
    <w:div w:id="1413308919">
      <w:bodyDiv w:val="1"/>
      <w:marLeft w:val="0"/>
      <w:marRight w:val="0"/>
      <w:marTop w:val="0"/>
      <w:marBottom w:val="0"/>
      <w:divBdr>
        <w:top w:val="none" w:sz="0" w:space="0" w:color="auto"/>
        <w:left w:val="none" w:sz="0" w:space="0" w:color="auto"/>
        <w:bottom w:val="none" w:sz="0" w:space="0" w:color="auto"/>
        <w:right w:val="none" w:sz="0" w:space="0" w:color="auto"/>
      </w:divBdr>
      <w:divsChild>
        <w:div w:id="705259772">
          <w:marLeft w:val="547"/>
          <w:marRight w:val="0"/>
          <w:marTop w:val="125"/>
          <w:marBottom w:val="0"/>
          <w:divBdr>
            <w:top w:val="none" w:sz="0" w:space="0" w:color="auto"/>
            <w:left w:val="none" w:sz="0" w:space="0" w:color="auto"/>
            <w:bottom w:val="none" w:sz="0" w:space="0" w:color="auto"/>
            <w:right w:val="none" w:sz="0" w:space="0" w:color="auto"/>
          </w:divBdr>
        </w:div>
        <w:div w:id="1694106728">
          <w:marLeft w:val="547"/>
          <w:marRight w:val="0"/>
          <w:marTop w:val="125"/>
          <w:marBottom w:val="0"/>
          <w:divBdr>
            <w:top w:val="none" w:sz="0" w:space="0" w:color="auto"/>
            <w:left w:val="none" w:sz="0" w:space="0" w:color="auto"/>
            <w:bottom w:val="none" w:sz="0" w:space="0" w:color="auto"/>
            <w:right w:val="none" w:sz="0" w:space="0" w:color="auto"/>
          </w:divBdr>
        </w:div>
        <w:div w:id="549414165">
          <w:marLeft w:val="547"/>
          <w:marRight w:val="0"/>
          <w:marTop w:val="125"/>
          <w:marBottom w:val="0"/>
          <w:divBdr>
            <w:top w:val="none" w:sz="0" w:space="0" w:color="auto"/>
            <w:left w:val="none" w:sz="0" w:space="0" w:color="auto"/>
            <w:bottom w:val="none" w:sz="0" w:space="0" w:color="auto"/>
            <w:right w:val="none" w:sz="0" w:space="0" w:color="auto"/>
          </w:divBdr>
        </w:div>
        <w:div w:id="1720855587">
          <w:marLeft w:val="547"/>
          <w:marRight w:val="0"/>
          <w:marTop w:val="125"/>
          <w:marBottom w:val="0"/>
          <w:divBdr>
            <w:top w:val="none" w:sz="0" w:space="0" w:color="auto"/>
            <w:left w:val="none" w:sz="0" w:space="0" w:color="auto"/>
            <w:bottom w:val="none" w:sz="0" w:space="0" w:color="auto"/>
            <w:right w:val="none" w:sz="0" w:space="0" w:color="auto"/>
          </w:divBdr>
        </w:div>
        <w:div w:id="230699601">
          <w:marLeft w:val="547"/>
          <w:marRight w:val="0"/>
          <w:marTop w:val="125"/>
          <w:marBottom w:val="0"/>
          <w:divBdr>
            <w:top w:val="none" w:sz="0" w:space="0" w:color="auto"/>
            <w:left w:val="none" w:sz="0" w:space="0" w:color="auto"/>
            <w:bottom w:val="none" w:sz="0" w:space="0" w:color="auto"/>
            <w:right w:val="none" w:sz="0" w:space="0" w:color="auto"/>
          </w:divBdr>
        </w:div>
      </w:divsChild>
    </w:div>
    <w:div w:id="1617713808">
      <w:bodyDiv w:val="1"/>
      <w:marLeft w:val="0"/>
      <w:marRight w:val="0"/>
      <w:marTop w:val="0"/>
      <w:marBottom w:val="0"/>
      <w:divBdr>
        <w:top w:val="none" w:sz="0" w:space="0" w:color="auto"/>
        <w:left w:val="none" w:sz="0" w:space="0" w:color="auto"/>
        <w:bottom w:val="none" w:sz="0" w:space="0" w:color="auto"/>
        <w:right w:val="none" w:sz="0" w:space="0" w:color="auto"/>
      </w:divBdr>
    </w:div>
    <w:div w:id="1714649712">
      <w:bodyDiv w:val="1"/>
      <w:marLeft w:val="0"/>
      <w:marRight w:val="0"/>
      <w:marTop w:val="0"/>
      <w:marBottom w:val="0"/>
      <w:divBdr>
        <w:top w:val="none" w:sz="0" w:space="0" w:color="auto"/>
        <w:left w:val="none" w:sz="0" w:space="0" w:color="auto"/>
        <w:bottom w:val="none" w:sz="0" w:space="0" w:color="auto"/>
        <w:right w:val="none" w:sz="0" w:space="0" w:color="auto"/>
      </w:divBdr>
    </w:div>
    <w:div w:id="1787038859">
      <w:bodyDiv w:val="1"/>
      <w:marLeft w:val="0"/>
      <w:marRight w:val="0"/>
      <w:marTop w:val="0"/>
      <w:marBottom w:val="0"/>
      <w:divBdr>
        <w:top w:val="none" w:sz="0" w:space="0" w:color="auto"/>
        <w:left w:val="none" w:sz="0" w:space="0" w:color="auto"/>
        <w:bottom w:val="none" w:sz="0" w:space="0" w:color="auto"/>
        <w:right w:val="none" w:sz="0" w:space="0" w:color="auto"/>
      </w:divBdr>
      <w:divsChild>
        <w:div w:id="2033603569">
          <w:marLeft w:val="547"/>
          <w:marRight w:val="0"/>
          <w:marTop w:val="134"/>
          <w:marBottom w:val="0"/>
          <w:divBdr>
            <w:top w:val="none" w:sz="0" w:space="0" w:color="auto"/>
            <w:left w:val="none" w:sz="0" w:space="0" w:color="auto"/>
            <w:bottom w:val="none" w:sz="0" w:space="0" w:color="auto"/>
            <w:right w:val="none" w:sz="0" w:space="0" w:color="auto"/>
          </w:divBdr>
        </w:div>
      </w:divsChild>
    </w:div>
    <w:div w:id="1879271217">
      <w:bodyDiv w:val="1"/>
      <w:marLeft w:val="0"/>
      <w:marRight w:val="0"/>
      <w:marTop w:val="0"/>
      <w:marBottom w:val="0"/>
      <w:divBdr>
        <w:top w:val="none" w:sz="0" w:space="0" w:color="auto"/>
        <w:left w:val="none" w:sz="0" w:space="0" w:color="auto"/>
        <w:bottom w:val="none" w:sz="0" w:space="0" w:color="auto"/>
        <w:right w:val="none" w:sz="0" w:space="0" w:color="auto"/>
      </w:divBdr>
    </w:div>
    <w:div w:id="2042631648">
      <w:bodyDiv w:val="1"/>
      <w:marLeft w:val="0"/>
      <w:marRight w:val="0"/>
      <w:marTop w:val="0"/>
      <w:marBottom w:val="0"/>
      <w:divBdr>
        <w:top w:val="none" w:sz="0" w:space="0" w:color="auto"/>
        <w:left w:val="none" w:sz="0" w:space="0" w:color="auto"/>
        <w:bottom w:val="none" w:sz="0" w:space="0" w:color="auto"/>
        <w:right w:val="none" w:sz="0" w:space="0" w:color="auto"/>
      </w:divBdr>
      <w:divsChild>
        <w:div w:id="1644120936">
          <w:marLeft w:val="547"/>
          <w:marRight w:val="0"/>
          <w:marTop w:val="134"/>
          <w:marBottom w:val="0"/>
          <w:divBdr>
            <w:top w:val="none" w:sz="0" w:space="0" w:color="auto"/>
            <w:left w:val="none" w:sz="0" w:space="0" w:color="auto"/>
            <w:bottom w:val="none" w:sz="0" w:space="0" w:color="auto"/>
            <w:right w:val="none" w:sz="0" w:space="0" w:color="auto"/>
          </w:divBdr>
        </w:div>
      </w:divsChild>
    </w:div>
    <w:div w:id="2130276773">
      <w:bodyDiv w:val="1"/>
      <w:marLeft w:val="0"/>
      <w:marRight w:val="0"/>
      <w:marTop w:val="0"/>
      <w:marBottom w:val="0"/>
      <w:divBdr>
        <w:top w:val="none" w:sz="0" w:space="0" w:color="auto"/>
        <w:left w:val="none" w:sz="0" w:space="0" w:color="auto"/>
        <w:bottom w:val="none" w:sz="0" w:space="0" w:color="auto"/>
        <w:right w:val="none" w:sz="0" w:space="0" w:color="auto"/>
      </w:divBdr>
      <w:divsChild>
        <w:div w:id="153992847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C42528-9C30-45A3-861B-13AE6483B6F1}"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BBC1C601-03E8-496C-B01D-C4A247FA0F6F}">
      <dgm:prSet custT="1"/>
      <dgm:spPr/>
      <dgm:t>
        <a:bodyPr/>
        <a:lstStyle/>
        <a:p>
          <a:r>
            <a:rPr lang="zh-TW" sz="1200" dirty="0" smtClean="0">
              <a:latin typeface="微軟正黑體" panose="020B0604030504040204" pitchFamily="34" charset="-120"/>
              <a:ea typeface="微軟正黑體" panose="020B0604030504040204" pitchFamily="34" charset="-120"/>
            </a:rPr>
            <a:t>美國</a:t>
          </a:r>
          <a:endParaRPr lang="en-US" altLang="zh-TW" sz="1200" dirty="0" smtClean="0">
            <a:latin typeface="微軟正黑體" panose="020B0604030504040204" pitchFamily="34" charset="-120"/>
            <a:ea typeface="微軟正黑體" panose="020B0604030504040204" pitchFamily="34" charset="-120"/>
          </a:endParaRPr>
        </a:p>
        <a:p>
          <a:r>
            <a:rPr lang="zh-TW" sz="1200" dirty="0" smtClean="0">
              <a:latin typeface="微軟正黑體" panose="020B0604030504040204" pitchFamily="34" charset="-120"/>
              <a:ea typeface="微軟正黑體" panose="020B0604030504040204" pitchFamily="34" charset="-120"/>
            </a:rPr>
            <a:t>大型零售商</a:t>
          </a:r>
          <a:r>
            <a:rPr lang="en-US" sz="1200" dirty="0" smtClean="0">
              <a:latin typeface="微軟正黑體" panose="020B0604030504040204" pitchFamily="34" charset="-120"/>
              <a:ea typeface="微軟正黑體" panose="020B0604030504040204" pitchFamily="34" charset="-120"/>
            </a:rPr>
            <a:t>Best Buy</a:t>
          </a:r>
          <a:endParaRPr lang="zh-TW" altLang="en-US" sz="1200" dirty="0">
            <a:latin typeface="微軟正黑體" panose="020B0604030504040204" pitchFamily="34" charset="-120"/>
            <a:ea typeface="微軟正黑體" panose="020B0604030504040204" pitchFamily="34" charset="-120"/>
          </a:endParaRPr>
        </a:p>
      </dgm:t>
    </dgm:pt>
    <dgm:pt modelId="{7EE20E96-3C2F-48C4-9833-DF4B03BDEA4E}" type="parTrans" cxnId="{3A2528E0-F7A3-4FAE-8CEE-159E98423B08}">
      <dgm:prSet/>
      <dgm:spPr/>
      <dgm:t>
        <a:bodyPr/>
        <a:lstStyle/>
        <a:p>
          <a:endParaRPr lang="zh-TW" altLang="en-US"/>
        </a:p>
      </dgm:t>
    </dgm:pt>
    <dgm:pt modelId="{D18A6FD2-A17A-44DF-BF99-5AD91281DE29}" type="sibTrans" cxnId="{3A2528E0-F7A3-4FAE-8CEE-159E98423B08}">
      <dgm:prSet/>
      <dgm:spPr/>
      <dgm:t>
        <a:bodyPr/>
        <a:lstStyle/>
        <a:p>
          <a:endParaRPr lang="zh-TW" altLang="en-US"/>
        </a:p>
      </dgm:t>
    </dgm:pt>
    <dgm:pt modelId="{E9D2C75D-9BC5-414B-9F94-A2F95C2E7EE1}">
      <dgm:prSet custT="1"/>
      <dgm:spPr/>
      <dgm:t>
        <a:bodyPr/>
        <a:lstStyle/>
        <a:p>
          <a:r>
            <a:rPr lang="zh-TW" sz="1200" dirty="0" smtClean="0">
              <a:latin typeface="微軟正黑體" panose="020B0604030504040204" pitchFamily="34" charset="-120"/>
              <a:ea typeface="微軟正黑體" panose="020B0604030504040204" pitchFamily="34" charset="-120"/>
            </a:rPr>
            <a:t>中國客戶工廠</a:t>
          </a:r>
          <a:endParaRPr lang="zh-TW" altLang="en-US" sz="1200" dirty="0">
            <a:latin typeface="微軟正黑體" panose="020B0604030504040204" pitchFamily="34" charset="-120"/>
            <a:ea typeface="微軟正黑體" panose="020B0604030504040204" pitchFamily="34" charset="-120"/>
          </a:endParaRPr>
        </a:p>
      </dgm:t>
    </dgm:pt>
    <dgm:pt modelId="{353CA54B-B5ED-4790-8040-F71D6D6A61B5}" type="parTrans" cxnId="{FC51B6DC-9360-484F-9489-C9C97F462EA5}">
      <dgm:prSet/>
      <dgm:spPr/>
      <dgm:t>
        <a:bodyPr/>
        <a:lstStyle/>
        <a:p>
          <a:endParaRPr lang="zh-TW" altLang="en-US"/>
        </a:p>
      </dgm:t>
    </dgm:pt>
    <dgm:pt modelId="{77039913-1193-4A83-AF56-EF148E6D94ED}" type="sibTrans" cxnId="{FC51B6DC-9360-484F-9489-C9C97F462EA5}">
      <dgm:prSet/>
      <dgm:spPr/>
      <dgm:t>
        <a:bodyPr/>
        <a:lstStyle/>
        <a:p>
          <a:endParaRPr lang="zh-TW" altLang="en-US"/>
        </a:p>
      </dgm:t>
    </dgm:pt>
    <dgm:pt modelId="{E0A02C04-6E25-4895-ACD7-94D8AC1E5A12}">
      <dgm:prSet custT="1"/>
      <dgm:spPr/>
      <dgm:t>
        <a:bodyPr/>
        <a:lstStyle/>
        <a:p>
          <a:r>
            <a:rPr lang="zh-TW" altLang="en-US" sz="1600" dirty="0" smtClean="0">
              <a:latin typeface="微軟正黑體" panose="020B0604030504040204" pitchFamily="34" charset="-120"/>
              <a:ea typeface="微軟正黑體" panose="020B0604030504040204" pitchFamily="34" charset="-120"/>
            </a:rPr>
            <a:t>台積電</a:t>
          </a:r>
          <a:endParaRPr lang="zh-TW" altLang="en-US" sz="1600" dirty="0">
            <a:latin typeface="微軟正黑體" panose="020B0604030504040204" pitchFamily="34" charset="-120"/>
            <a:ea typeface="微軟正黑體" panose="020B0604030504040204" pitchFamily="34" charset="-120"/>
          </a:endParaRPr>
        </a:p>
      </dgm:t>
    </dgm:pt>
    <dgm:pt modelId="{AECBE012-D203-436B-993D-2011EB5D89FC}" type="parTrans" cxnId="{F8D5267B-BE74-43F4-817F-E7DEA2104C5B}">
      <dgm:prSet/>
      <dgm:spPr/>
      <dgm:t>
        <a:bodyPr/>
        <a:lstStyle/>
        <a:p>
          <a:endParaRPr lang="zh-TW" altLang="en-US"/>
        </a:p>
      </dgm:t>
    </dgm:pt>
    <dgm:pt modelId="{3767C254-FD78-47B8-A3AB-2C7DFBCF1BB1}" type="sibTrans" cxnId="{F8D5267B-BE74-43F4-817F-E7DEA2104C5B}">
      <dgm:prSet/>
      <dgm:spPr/>
      <dgm:t>
        <a:bodyPr/>
        <a:lstStyle/>
        <a:p>
          <a:endParaRPr lang="zh-TW" altLang="en-US"/>
        </a:p>
      </dgm:t>
    </dgm:pt>
    <dgm:pt modelId="{008EB2EE-D862-4F25-ABA9-933ADE08F4B9}">
      <dgm:prSet custT="1"/>
      <dgm:spPr/>
      <dgm:t>
        <a:bodyPr/>
        <a:lstStyle/>
        <a:p>
          <a:r>
            <a:rPr lang="zh-TW" sz="1200" dirty="0" smtClean="0">
              <a:latin typeface="微軟正黑體" panose="020B0604030504040204" pitchFamily="34" charset="-120"/>
              <a:ea typeface="微軟正黑體" panose="020B0604030504040204" pitchFamily="34" charset="-120"/>
            </a:rPr>
            <a:t>應用材料公司（生廠設備廠商</a:t>
          </a:r>
          <a:r>
            <a:rPr lang="en-US" sz="1200" dirty="0" smtClean="0">
              <a:latin typeface="微軟正黑體" panose="020B0604030504040204" pitchFamily="34" charset="-120"/>
              <a:ea typeface="微軟正黑體" panose="020B0604030504040204" pitchFamily="34" charset="-120"/>
            </a:rPr>
            <a:t>)</a:t>
          </a:r>
          <a:endParaRPr lang="zh-TW" altLang="en-US" sz="1200" dirty="0">
            <a:latin typeface="微軟正黑體" panose="020B0604030504040204" pitchFamily="34" charset="-120"/>
            <a:ea typeface="微軟正黑體" panose="020B0604030504040204" pitchFamily="34" charset="-120"/>
          </a:endParaRPr>
        </a:p>
      </dgm:t>
    </dgm:pt>
    <dgm:pt modelId="{03D936AE-4E65-47C1-8066-83DD4755AA8F}" type="parTrans" cxnId="{B509AA62-4E8F-4EAC-B604-6CD62AA415DA}">
      <dgm:prSet/>
      <dgm:spPr/>
      <dgm:t>
        <a:bodyPr/>
        <a:lstStyle/>
        <a:p>
          <a:endParaRPr lang="zh-TW" altLang="en-US"/>
        </a:p>
      </dgm:t>
    </dgm:pt>
    <dgm:pt modelId="{BE4A5976-E4D3-44DC-AD01-F435B51CB5E1}" type="sibTrans" cxnId="{B509AA62-4E8F-4EAC-B604-6CD62AA415DA}">
      <dgm:prSet/>
      <dgm:spPr/>
      <dgm:t>
        <a:bodyPr/>
        <a:lstStyle/>
        <a:p>
          <a:endParaRPr lang="zh-TW" altLang="en-US"/>
        </a:p>
      </dgm:t>
    </dgm:pt>
    <dgm:pt modelId="{B47E5D26-47DF-4E37-B9A2-CDB5AB1A882B}">
      <dgm:prSet custT="1"/>
      <dgm:spPr/>
      <dgm:t>
        <a:bodyPr/>
        <a:lstStyle/>
        <a:p>
          <a:r>
            <a:rPr lang="en-US" sz="1200" dirty="0" smtClean="0">
              <a:latin typeface="微軟正黑體" panose="020B0604030504040204" pitchFamily="34" charset="-120"/>
              <a:ea typeface="微軟正黑體" panose="020B0604030504040204" pitchFamily="34" charset="-120"/>
            </a:rPr>
            <a:t>D&amp;H</a:t>
          </a:r>
          <a:r>
            <a:rPr lang="zh-TW" sz="1200" dirty="0" smtClean="0">
              <a:latin typeface="微軟正黑體" panose="020B0604030504040204" pitchFamily="34" charset="-120"/>
              <a:ea typeface="微軟正黑體" panose="020B0604030504040204" pitchFamily="34" charset="-120"/>
            </a:rPr>
            <a:t>製造工司</a:t>
          </a:r>
          <a:endParaRPr lang="zh-TW" altLang="en-US" sz="1200" dirty="0">
            <a:latin typeface="微軟正黑體" panose="020B0604030504040204" pitchFamily="34" charset="-120"/>
            <a:ea typeface="微軟正黑體" panose="020B0604030504040204" pitchFamily="34" charset="-120"/>
          </a:endParaRPr>
        </a:p>
      </dgm:t>
    </dgm:pt>
    <dgm:pt modelId="{20DFD34D-82EF-43A4-88D7-02DDE300313A}" type="parTrans" cxnId="{52B107A6-0C96-4DA1-ABC5-F9945D3DC853}">
      <dgm:prSet/>
      <dgm:spPr/>
      <dgm:t>
        <a:bodyPr/>
        <a:lstStyle/>
        <a:p>
          <a:endParaRPr lang="zh-TW" altLang="en-US"/>
        </a:p>
      </dgm:t>
    </dgm:pt>
    <dgm:pt modelId="{8464A92A-331F-4D8A-8B7F-66BA3A3F1C91}" type="sibTrans" cxnId="{52B107A6-0C96-4DA1-ABC5-F9945D3DC853}">
      <dgm:prSet/>
      <dgm:spPr/>
      <dgm:t>
        <a:bodyPr/>
        <a:lstStyle/>
        <a:p>
          <a:endParaRPr lang="zh-TW" altLang="en-US"/>
        </a:p>
      </dgm:t>
    </dgm:pt>
    <dgm:pt modelId="{596EF0A0-F500-468A-8A58-35B7E3945D20}" type="pres">
      <dgm:prSet presAssocID="{AEC42528-9C30-45A3-861B-13AE6483B6F1}" presName="Name0" presStyleCnt="0">
        <dgm:presLayoutVars>
          <dgm:dir/>
          <dgm:resizeHandles val="exact"/>
        </dgm:presLayoutVars>
      </dgm:prSet>
      <dgm:spPr/>
    </dgm:pt>
    <dgm:pt modelId="{AF023F2C-06B1-4A09-91F7-523DD31E9410}" type="pres">
      <dgm:prSet presAssocID="{BBC1C601-03E8-496C-B01D-C4A247FA0F6F}" presName="composite" presStyleCnt="0"/>
      <dgm:spPr/>
    </dgm:pt>
    <dgm:pt modelId="{1D5BCDB0-D403-4AF5-9DC1-61274DAB840C}" type="pres">
      <dgm:prSet presAssocID="{BBC1C601-03E8-496C-B01D-C4A247FA0F6F}" presName="bgChev" presStyleLbl="node1" presStyleIdx="0" presStyleCnt="5"/>
      <dgm:spPr/>
    </dgm:pt>
    <dgm:pt modelId="{D8CA2F7F-F0B7-4D62-A55A-1F74169C4FC7}" type="pres">
      <dgm:prSet presAssocID="{BBC1C601-03E8-496C-B01D-C4A247FA0F6F}" presName="txNode" presStyleLbl="fgAcc1" presStyleIdx="0" presStyleCnt="5">
        <dgm:presLayoutVars>
          <dgm:bulletEnabled val="1"/>
        </dgm:presLayoutVars>
      </dgm:prSet>
      <dgm:spPr/>
      <dgm:t>
        <a:bodyPr/>
        <a:lstStyle/>
        <a:p>
          <a:endParaRPr lang="zh-TW" altLang="en-US"/>
        </a:p>
      </dgm:t>
    </dgm:pt>
    <dgm:pt modelId="{5EC944F6-12A6-4064-951E-60A7085C37B6}" type="pres">
      <dgm:prSet presAssocID="{D18A6FD2-A17A-44DF-BF99-5AD91281DE29}" presName="compositeSpace" presStyleCnt="0"/>
      <dgm:spPr/>
    </dgm:pt>
    <dgm:pt modelId="{74A7483B-FF09-4B30-804F-74D51E5BC0B9}" type="pres">
      <dgm:prSet presAssocID="{E9D2C75D-9BC5-414B-9F94-A2F95C2E7EE1}" presName="composite" presStyleCnt="0"/>
      <dgm:spPr/>
    </dgm:pt>
    <dgm:pt modelId="{E69AA03D-7006-4DB7-8ABC-9CFFA7E48C9A}" type="pres">
      <dgm:prSet presAssocID="{E9D2C75D-9BC5-414B-9F94-A2F95C2E7EE1}" presName="bgChev" presStyleLbl="node1" presStyleIdx="1" presStyleCnt="5"/>
      <dgm:spPr/>
    </dgm:pt>
    <dgm:pt modelId="{86C06A29-1ABC-4379-8C56-BEBD7C5B0350}" type="pres">
      <dgm:prSet presAssocID="{E9D2C75D-9BC5-414B-9F94-A2F95C2E7EE1}" presName="txNode" presStyleLbl="fgAcc1" presStyleIdx="1" presStyleCnt="5">
        <dgm:presLayoutVars>
          <dgm:bulletEnabled val="1"/>
        </dgm:presLayoutVars>
      </dgm:prSet>
      <dgm:spPr/>
      <dgm:t>
        <a:bodyPr/>
        <a:lstStyle/>
        <a:p>
          <a:endParaRPr lang="zh-TW" altLang="en-US"/>
        </a:p>
      </dgm:t>
    </dgm:pt>
    <dgm:pt modelId="{A266827B-C741-4E7A-BC48-E36A0EDA030D}" type="pres">
      <dgm:prSet presAssocID="{77039913-1193-4A83-AF56-EF148E6D94ED}" presName="compositeSpace" presStyleCnt="0"/>
      <dgm:spPr/>
    </dgm:pt>
    <dgm:pt modelId="{E7DFAF8B-BAFB-40CE-974A-E09BC9AEBFAC}" type="pres">
      <dgm:prSet presAssocID="{E0A02C04-6E25-4895-ACD7-94D8AC1E5A12}" presName="composite" presStyleCnt="0"/>
      <dgm:spPr/>
    </dgm:pt>
    <dgm:pt modelId="{81CC81E6-153B-416A-A502-F1564AA994D0}" type="pres">
      <dgm:prSet presAssocID="{E0A02C04-6E25-4895-ACD7-94D8AC1E5A12}" presName="bgChev" presStyleLbl="node1" presStyleIdx="2" presStyleCnt="5"/>
      <dgm:spPr/>
    </dgm:pt>
    <dgm:pt modelId="{D2F08800-E0BA-477E-941D-D6AE334EBAAC}" type="pres">
      <dgm:prSet presAssocID="{E0A02C04-6E25-4895-ACD7-94D8AC1E5A12}" presName="txNode" presStyleLbl="fgAcc1" presStyleIdx="2" presStyleCnt="5">
        <dgm:presLayoutVars>
          <dgm:bulletEnabled val="1"/>
        </dgm:presLayoutVars>
      </dgm:prSet>
      <dgm:spPr/>
      <dgm:t>
        <a:bodyPr/>
        <a:lstStyle/>
        <a:p>
          <a:endParaRPr lang="zh-TW" altLang="en-US"/>
        </a:p>
      </dgm:t>
    </dgm:pt>
    <dgm:pt modelId="{2193AA5F-F94F-470D-95B1-9B8C38CE6D65}" type="pres">
      <dgm:prSet presAssocID="{3767C254-FD78-47B8-A3AB-2C7DFBCF1BB1}" presName="compositeSpace" presStyleCnt="0"/>
      <dgm:spPr/>
    </dgm:pt>
    <dgm:pt modelId="{D9013B96-98E1-4FE3-8DFF-75926A72C52D}" type="pres">
      <dgm:prSet presAssocID="{008EB2EE-D862-4F25-ABA9-933ADE08F4B9}" presName="composite" presStyleCnt="0"/>
      <dgm:spPr/>
    </dgm:pt>
    <dgm:pt modelId="{9E3026C3-8E7B-4D16-95C6-67EA92ECACA0}" type="pres">
      <dgm:prSet presAssocID="{008EB2EE-D862-4F25-ABA9-933ADE08F4B9}" presName="bgChev" presStyleLbl="node1" presStyleIdx="3" presStyleCnt="5"/>
      <dgm:spPr/>
    </dgm:pt>
    <dgm:pt modelId="{2BCCAEB5-E9CF-4845-A465-00786802F976}" type="pres">
      <dgm:prSet presAssocID="{008EB2EE-D862-4F25-ABA9-933ADE08F4B9}" presName="txNode" presStyleLbl="fgAcc1" presStyleIdx="3" presStyleCnt="5">
        <dgm:presLayoutVars>
          <dgm:bulletEnabled val="1"/>
        </dgm:presLayoutVars>
      </dgm:prSet>
      <dgm:spPr/>
      <dgm:t>
        <a:bodyPr/>
        <a:lstStyle/>
        <a:p>
          <a:endParaRPr lang="zh-TW" altLang="en-US"/>
        </a:p>
      </dgm:t>
    </dgm:pt>
    <dgm:pt modelId="{9BEB6669-0C7D-4239-AB2D-1B055DC47BF1}" type="pres">
      <dgm:prSet presAssocID="{BE4A5976-E4D3-44DC-AD01-F435B51CB5E1}" presName="compositeSpace" presStyleCnt="0"/>
      <dgm:spPr/>
    </dgm:pt>
    <dgm:pt modelId="{9FF4FB99-9F36-4505-A917-35D1D3E770D8}" type="pres">
      <dgm:prSet presAssocID="{B47E5D26-47DF-4E37-B9A2-CDB5AB1A882B}" presName="composite" presStyleCnt="0"/>
      <dgm:spPr/>
    </dgm:pt>
    <dgm:pt modelId="{E0120587-E543-419D-BC14-7EC5E4A14F44}" type="pres">
      <dgm:prSet presAssocID="{B47E5D26-47DF-4E37-B9A2-CDB5AB1A882B}" presName="bgChev" presStyleLbl="node1" presStyleIdx="4" presStyleCnt="5"/>
      <dgm:spPr/>
    </dgm:pt>
    <dgm:pt modelId="{2FB3BA41-6E76-4138-9C9F-9BA8210C9556}" type="pres">
      <dgm:prSet presAssocID="{B47E5D26-47DF-4E37-B9A2-CDB5AB1A882B}" presName="txNode" presStyleLbl="fgAcc1" presStyleIdx="4" presStyleCnt="5">
        <dgm:presLayoutVars>
          <dgm:bulletEnabled val="1"/>
        </dgm:presLayoutVars>
      </dgm:prSet>
      <dgm:spPr/>
      <dgm:t>
        <a:bodyPr/>
        <a:lstStyle/>
        <a:p>
          <a:endParaRPr lang="zh-TW" altLang="en-US"/>
        </a:p>
      </dgm:t>
    </dgm:pt>
  </dgm:ptLst>
  <dgm:cxnLst>
    <dgm:cxn modelId="{09D2FB54-5092-4A9C-9F09-87F18FABBC5E}" type="presOf" srcId="{BBC1C601-03E8-496C-B01D-C4A247FA0F6F}" destId="{D8CA2F7F-F0B7-4D62-A55A-1F74169C4FC7}" srcOrd="0" destOrd="0" presId="urn:microsoft.com/office/officeart/2005/8/layout/chevronAccent+Icon"/>
    <dgm:cxn modelId="{B509AA62-4E8F-4EAC-B604-6CD62AA415DA}" srcId="{AEC42528-9C30-45A3-861B-13AE6483B6F1}" destId="{008EB2EE-D862-4F25-ABA9-933ADE08F4B9}" srcOrd="3" destOrd="0" parTransId="{03D936AE-4E65-47C1-8066-83DD4755AA8F}" sibTransId="{BE4A5976-E4D3-44DC-AD01-F435B51CB5E1}"/>
    <dgm:cxn modelId="{B663D939-1A99-4298-BDDE-53B74E440679}" type="presOf" srcId="{E0A02C04-6E25-4895-ACD7-94D8AC1E5A12}" destId="{D2F08800-E0BA-477E-941D-D6AE334EBAAC}" srcOrd="0" destOrd="0" presId="urn:microsoft.com/office/officeart/2005/8/layout/chevronAccent+Icon"/>
    <dgm:cxn modelId="{3A2528E0-F7A3-4FAE-8CEE-159E98423B08}" srcId="{AEC42528-9C30-45A3-861B-13AE6483B6F1}" destId="{BBC1C601-03E8-496C-B01D-C4A247FA0F6F}" srcOrd="0" destOrd="0" parTransId="{7EE20E96-3C2F-48C4-9833-DF4B03BDEA4E}" sibTransId="{D18A6FD2-A17A-44DF-BF99-5AD91281DE29}"/>
    <dgm:cxn modelId="{F8D5267B-BE74-43F4-817F-E7DEA2104C5B}" srcId="{AEC42528-9C30-45A3-861B-13AE6483B6F1}" destId="{E0A02C04-6E25-4895-ACD7-94D8AC1E5A12}" srcOrd="2" destOrd="0" parTransId="{AECBE012-D203-436B-993D-2011EB5D89FC}" sibTransId="{3767C254-FD78-47B8-A3AB-2C7DFBCF1BB1}"/>
    <dgm:cxn modelId="{52B107A6-0C96-4DA1-ABC5-F9945D3DC853}" srcId="{AEC42528-9C30-45A3-861B-13AE6483B6F1}" destId="{B47E5D26-47DF-4E37-B9A2-CDB5AB1A882B}" srcOrd="4" destOrd="0" parTransId="{20DFD34D-82EF-43A4-88D7-02DDE300313A}" sibTransId="{8464A92A-331F-4D8A-8B7F-66BA3A3F1C91}"/>
    <dgm:cxn modelId="{6F89B4BD-7E50-4200-B75C-E63C684D8273}" type="presOf" srcId="{AEC42528-9C30-45A3-861B-13AE6483B6F1}" destId="{596EF0A0-F500-468A-8A58-35B7E3945D20}" srcOrd="0" destOrd="0" presId="urn:microsoft.com/office/officeart/2005/8/layout/chevronAccent+Icon"/>
    <dgm:cxn modelId="{BEAF41BF-4E8B-4FD3-97CE-F9FB7107E1F5}" type="presOf" srcId="{008EB2EE-D862-4F25-ABA9-933ADE08F4B9}" destId="{2BCCAEB5-E9CF-4845-A465-00786802F976}" srcOrd="0" destOrd="0" presId="urn:microsoft.com/office/officeart/2005/8/layout/chevronAccent+Icon"/>
    <dgm:cxn modelId="{439BE727-3C98-4FBC-BFB4-9E5A3DE1B280}" type="presOf" srcId="{E9D2C75D-9BC5-414B-9F94-A2F95C2E7EE1}" destId="{86C06A29-1ABC-4379-8C56-BEBD7C5B0350}" srcOrd="0" destOrd="0" presId="urn:microsoft.com/office/officeart/2005/8/layout/chevronAccent+Icon"/>
    <dgm:cxn modelId="{FC51B6DC-9360-484F-9489-C9C97F462EA5}" srcId="{AEC42528-9C30-45A3-861B-13AE6483B6F1}" destId="{E9D2C75D-9BC5-414B-9F94-A2F95C2E7EE1}" srcOrd="1" destOrd="0" parTransId="{353CA54B-B5ED-4790-8040-F71D6D6A61B5}" sibTransId="{77039913-1193-4A83-AF56-EF148E6D94ED}"/>
    <dgm:cxn modelId="{FAA9113D-EFC0-4051-A110-2A9AD9C26EA6}" type="presOf" srcId="{B47E5D26-47DF-4E37-B9A2-CDB5AB1A882B}" destId="{2FB3BA41-6E76-4138-9C9F-9BA8210C9556}" srcOrd="0" destOrd="0" presId="urn:microsoft.com/office/officeart/2005/8/layout/chevronAccent+Icon"/>
    <dgm:cxn modelId="{CE735F37-B12B-4FF5-B4E3-9EBF940EE86F}" type="presParOf" srcId="{596EF0A0-F500-468A-8A58-35B7E3945D20}" destId="{AF023F2C-06B1-4A09-91F7-523DD31E9410}" srcOrd="0" destOrd="0" presId="urn:microsoft.com/office/officeart/2005/8/layout/chevronAccent+Icon"/>
    <dgm:cxn modelId="{29C02CE6-9FA7-4A82-A5E7-E1747E1551B3}" type="presParOf" srcId="{AF023F2C-06B1-4A09-91F7-523DD31E9410}" destId="{1D5BCDB0-D403-4AF5-9DC1-61274DAB840C}" srcOrd="0" destOrd="0" presId="urn:microsoft.com/office/officeart/2005/8/layout/chevronAccent+Icon"/>
    <dgm:cxn modelId="{9D602749-1932-4AF5-92FA-B165A9BFE490}" type="presParOf" srcId="{AF023F2C-06B1-4A09-91F7-523DD31E9410}" destId="{D8CA2F7F-F0B7-4D62-A55A-1F74169C4FC7}" srcOrd="1" destOrd="0" presId="urn:microsoft.com/office/officeart/2005/8/layout/chevronAccent+Icon"/>
    <dgm:cxn modelId="{4AB63101-509B-4667-B12D-1F86C59B4B3D}" type="presParOf" srcId="{596EF0A0-F500-468A-8A58-35B7E3945D20}" destId="{5EC944F6-12A6-4064-951E-60A7085C37B6}" srcOrd="1" destOrd="0" presId="urn:microsoft.com/office/officeart/2005/8/layout/chevronAccent+Icon"/>
    <dgm:cxn modelId="{6AB74B7E-DA32-4027-BE33-A62DC4938E37}" type="presParOf" srcId="{596EF0A0-F500-468A-8A58-35B7E3945D20}" destId="{74A7483B-FF09-4B30-804F-74D51E5BC0B9}" srcOrd="2" destOrd="0" presId="urn:microsoft.com/office/officeart/2005/8/layout/chevronAccent+Icon"/>
    <dgm:cxn modelId="{29F14FBE-2E26-4677-AFDE-09F9B8A58A25}" type="presParOf" srcId="{74A7483B-FF09-4B30-804F-74D51E5BC0B9}" destId="{E69AA03D-7006-4DB7-8ABC-9CFFA7E48C9A}" srcOrd="0" destOrd="0" presId="urn:microsoft.com/office/officeart/2005/8/layout/chevronAccent+Icon"/>
    <dgm:cxn modelId="{E3D97BE4-F968-4F03-8243-9C1A49F803F5}" type="presParOf" srcId="{74A7483B-FF09-4B30-804F-74D51E5BC0B9}" destId="{86C06A29-1ABC-4379-8C56-BEBD7C5B0350}" srcOrd="1" destOrd="0" presId="urn:microsoft.com/office/officeart/2005/8/layout/chevronAccent+Icon"/>
    <dgm:cxn modelId="{B5627208-88F5-4B58-84EE-7FF0D15B0DF0}" type="presParOf" srcId="{596EF0A0-F500-468A-8A58-35B7E3945D20}" destId="{A266827B-C741-4E7A-BC48-E36A0EDA030D}" srcOrd="3" destOrd="0" presId="urn:microsoft.com/office/officeart/2005/8/layout/chevronAccent+Icon"/>
    <dgm:cxn modelId="{A81274E2-9FE3-496E-86C0-940C8CB538E7}" type="presParOf" srcId="{596EF0A0-F500-468A-8A58-35B7E3945D20}" destId="{E7DFAF8B-BAFB-40CE-974A-E09BC9AEBFAC}" srcOrd="4" destOrd="0" presId="urn:microsoft.com/office/officeart/2005/8/layout/chevronAccent+Icon"/>
    <dgm:cxn modelId="{C03408B0-D025-42B2-97F5-E5ACB9001BCC}" type="presParOf" srcId="{E7DFAF8B-BAFB-40CE-974A-E09BC9AEBFAC}" destId="{81CC81E6-153B-416A-A502-F1564AA994D0}" srcOrd="0" destOrd="0" presId="urn:microsoft.com/office/officeart/2005/8/layout/chevronAccent+Icon"/>
    <dgm:cxn modelId="{079425BB-FA3B-466C-B91C-1B1754835FBB}" type="presParOf" srcId="{E7DFAF8B-BAFB-40CE-974A-E09BC9AEBFAC}" destId="{D2F08800-E0BA-477E-941D-D6AE334EBAAC}" srcOrd="1" destOrd="0" presId="urn:microsoft.com/office/officeart/2005/8/layout/chevronAccent+Icon"/>
    <dgm:cxn modelId="{26E8D4F7-226D-410C-B634-917C84586837}" type="presParOf" srcId="{596EF0A0-F500-468A-8A58-35B7E3945D20}" destId="{2193AA5F-F94F-470D-95B1-9B8C38CE6D65}" srcOrd="5" destOrd="0" presId="urn:microsoft.com/office/officeart/2005/8/layout/chevronAccent+Icon"/>
    <dgm:cxn modelId="{9E06E4B6-734D-4379-9215-10A1B5034DC2}" type="presParOf" srcId="{596EF0A0-F500-468A-8A58-35B7E3945D20}" destId="{D9013B96-98E1-4FE3-8DFF-75926A72C52D}" srcOrd="6" destOrd="0" presId="urn:microsoft.com/office/officeart/2005/8/layout/chevronAccent+Icon"/>
    <dgm:cxn modelId="{13A29353-54AF-46A1-A2E6-DBDAED7D18A7}" type="presParOf" srcId="{D9013B96-98E1-4FE3-8DFF-75926A72C52D}" destId="{9E3026C3-8E7B-4D16-95C6-67EA92ECACA0}" srcOrd="0" destOrd="0" presId="urn:microsoft.com/office/officeart/2005/8/layout/chevronAccent+Icon"/>
    <dgm:cxn modelId="{B483797C-F282-4756-823F-AE2541FA7523}" type="presParOf" srcId="{D9013B96-98E1-4FE3-8DFF-75926A72C52D}" destId="{2BCCAEB5-E9CF-4845-A465-00786802F976}" srcOrd="1" destOrd="0" presId="urn:microsoft.com/office/officeart/2005/8/layout/chevronAccent+Icon"/>
    <dgm:cxn modelId="{C333A350-177F-4362-BCC4-F4C597734455}" type="presParOf" srcId="{596EF0A0-F500-468A-8A58-35B7E3945D20}" destId="{9BEB6669-0C7D-4239-AB2D-1B055DC47BF1}" srcOrd="7" destOrd="0" presId="urn:microsoft.com/office/officeart/2005/8/layout/chevronAccent+Icon"/>
    <dgm:cxn modelId="{58212C08-6045-4470-A181-B6EA7729A0ED}" type="presParOf" srcId="{596EF0A0-F500-468A-8A58-35B7E3945D20}" destId="{9FF4FB99-9F36-4505-A917-35D1D3E770D8}" srcOrd="8" destOrd="0" presId="urn:microsoft.com/office/officeart/2005/8/layout/chevronAccent+Icon"/>
    <dgm:cxn modelId="{A78F1228-F5F6-4635-8CDB-BB687DCE1AE1}" type="presParOf" srcId="{9FF4FB99-9F36-4505-A917-35D1D3E770D8}" destId="{E0120587-E543-419D-BC14-7EC5E4A14F44}" srcOrd="0" destOrd="0" presId="urn:microsoft.com/office/officeart/2005/8/layout/chevronAccent+Icon"/>
    <dgm:cxn modelId="{427B069F-9401-4FD9-9284-40AC85BFD223}" type="presParOf" srcId="{9FF4FB99-9F36-4505-A917-35D1D3E770D8}" destId="{2FB3BA41-6E76-4138-9C9F-9BA8210C9556}" srcOrd="1" destOrd="0" presId="urn:microsoft.com/office/officeart/2005/8/layout/chevronAccent+Icon"/>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5BCDB0-D403-4AF5-9DC1-61274DAB840C}">
      <dsp:nvSpPr>
        <dsp:cNvPr id="0" name=""/>
        <dsp:cNvSpPr/>
      </dsp:nvSpPr>
      <dsp:spPr>
        <a:xfrm>
          <a:off x="913" y="621009"/>
          <a:ext cx="1022305" cy="394609"/>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CA2F7F-F0B7-4D62-A55A-1F74169C4FC7}">
      <dsp:nvSpPr>
        <dsp:cNvPr id="0" name=""/>
        <dsp:cNvSpPr/>
      </dsp:nvSpPr>
      <dsp:spPr>
        <a:xfrm>
          <a:off x="273527" y="719662"/>
          <a:ext cx="863279" cy="394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sz="1200" kern="1200" dirty="0" smtClean="0">
              <a:latin typeface="微軟正黑體" panose="020B0604030504040204" pitchFamily="34" charset="-120"/>
              <a:ea typeface="微軟正黑體" panose="020B0604030504040204" pitchFamily="34" charset="-120"/>
            </a:rPr>
            <a:t>美國</a:t>
          </a:r>
          <a:endParaRPr lang="en-US" altLang="zh-TW" sz="1200" kern="1200" dirty="0" smtClean="0">
            <a:latin typeface="微軟正黑體" panose="020B0604030504040204" pitchFamily="34" charset="-120"/>
            <a:ea typeface="微軟正黑體" panose="020B0604030504040204" pitchFamily="34" charset="-120"/>
          </a:endParaRPr>
        </a:p>
        <a:p>
          <a:pPr lvl="0" algn="ctr" defTabSz="533400">
            <a:lnSpc>
              <a:spcPct val="90000"/>
            </a:lnSpc>
            <a:spcBef>
              <a:spcPct val="0"/>
            </a:spcBef>
            <a:spcAft>
              <a:spcPct val="35000"/>
            </a:spcAft>
          </a:pPr>
          <a:r>
            <a:rPr lang="zh-TW" sz="1200" kern="1200" dirty="0" smtClean="0">
              <a:latin typeface="微軟正黑體" panose="020B0604030504040204" pitchFamily="34" charset="-120"/>
              <a:ea typeface="微軟正黑體" panose="020B0604030504040204" pitchFamily="34" charset="-120"/>
            </a:rPr>
            <a:t>大型零售商</a:t>
          </a:r>
          <a:r>
            <a:rPr lang="en-US" sz="1200" kern="1200" dirty="0" smtClean="0">
              <a:latin typeface="微軟正黑體" panose="020B0604030504040204" pitchFamily="34" charset="-120"/>
              <a:ea typeface="微軟正黑體" panose="020B0604030504040204" pitchFamily="34" charset="-120"/>
            </a:rPr>
            <a:t>Best Buy</a:t>
          </a:r>
          <a:endParaRPr lang="zh-TW" altLang="en-US" sz="1200" kern="1200" dirty="0">
            <a:latin typeface="微軟正黑體" panose="020B0604030504040204" pitchFamily="34" charset="-120"/>
            <a:ea typeface="微軟正黑體" panose="020B0604030504040204" pitchFamily="34" charset="-120"/>
          </a:endParaRPr>
        </a:p>
      </dsp:txBody>
      <dsp:txXfrm>
        <a:off x="285085" y="731220"/>
        <a:ext cx="840163" cy="371493"/>
      </dsp:txXfrm>
    </dsp:sp>
    <dsp:sp modelId="{E69AA03D-7006-4DB7-8ABC-9CFFA7E48C9A}">
      <dsp:nvSpPr>
        <dsp:cNvPr id="0" name=""/>
        <dsp:cNvSpPr/>
      </dsp:nvSpPr>
      <dsp:spPr>
        <a:xfrm>
          <a:off x="1168612" y="621009"/>
          <a:ext cx="1022305" cy="394609"/>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C06A29-1ABC-4379-8C56-BEBD7C5B0350}">
      <dsp:nvSpPr>
        <dsp:cNvPr id="0" name=""/>
        <dsp:cNvSpPr/>
      </dsp:nvSpPr>
      <dsp:spPr>
        <a:xfrm>
          <a:off x="1441227" y="719662"/>
          <a:ext cx="863279" cy="394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sz="1200" kern="1200" dirty="0" smtClean="0">
              <a:latin typeface="微軟正黑體" panose="020B0604030504040204" pitchFamily="34" charset="-120"/>
              <a:ea typeface="微軟正黑體" panose="020B0604030504040204" pitchFamily="34" charset="-120"/>
            </a:rPr>
            <a:t>中國客戶工廠</a:t>
          </a:r>
          <a:endParaRPr lang="zh-TW" altLang="en-US" sz="1200" kern="1200" dirty="0">
            <a:latin typeface="微軟正黑體" panose="020B0604030504040204" pitchFamily="34" charset="-120"/>
            <a:ea typeface="微軟正黑體" panose="020B0604030504040204" pitchFamily="34" charset="-120"/>
          </a:endParaRPr>
        </a:p>
      </dsp:txBody>
      <dsp:txXfrm>
        <a:off x="1452785" y="731220"/>
        <a:ext cx="840163" cy="371493"/>
      </dsp:txXfrm>
    </dsp:sp>
    <dsp:sp modelId="{81CC81E6-153B-416A-A502-F1564AA994D0}">
      <dsp:nvSpPr>
        <dsp:cNvPr id="0" name=""/>
        <dsp:cNvSpPr/>
      </dsp:nvSpPr>
      <dsp:spPr>
        <a:xfrm>
          <a:off x="2336312" y="621009"/>
          <a:ext cx="1022305" cy="394609"/>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F08800-E0BA-477E-941D-D6AE334EBAAC}">
      <dsp:nvSpPr>
        <dsp:cNvPr id="0" name=""/>
        <dsp:cNvSpPr/>
      </dsp:nvSpPr>
      <dsp:spPr>
        <a:xfrm>
          <a:off x="2608926" y="719662"/>
          <a:ext cx="863279" cy="394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zh-TW" altLang="en-US" sz="1600" kern="1200" dirty="0" smtClean="0">
              <a:latin typeface="微軟正黑體" panose="020B0604030504040204" pitchFamily="34" charset="-120"/>
              <a:ea typeface="微軟正黑體" panose="020B0604030504040204" pitchFamily="34" charset="-120"/>
            </a:rPr>
            <a:t>台積電</a:t>
          </a:r>
          <a:endParaRPr lang="zh-TW" altLang="en-US" sz="1600" kern="1200" dirty="0">
            <a:latin typeface="微軟正黑體" panose="020B0604030504040204" pitchFamily="34" charset="-120"/>
            <a:ea typeface="微軟正黑體" panose="020B0604030504040204" pitchFamily="34" charset="-120"/>
          </a:endParaRPr>
        </a:p>
      </dsp:txBody>
      <dsp:txXfrm>
        <a:off x="2620484" y="731220"/>
        <a:ext cx="840163" cy="371493"/>
      </dsp:txXfrm>
    </dsp:sp>
    <dsp:sp modelId="{9E3026C3-8E7B-4D16-95C6-67EA92ECACA0}">
      <dsp:nvSpPr>
        <dsp:cNvPr id="0" name=""/>
        <dsp:cNvSpPr/>
      </dsp:nvSpPr>
      <dsp:spPr>
        <a:xfrm>
          <a:off x="3504011" y="621009"/>
          <a:ext cx="1022305" cy="394609"/>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CCAEB5-E9CF-4845-A465-00786802F976}">
      <dsp:nvSpPr>
        <dsp:cNvPr id="0" name=""/>
        <dsp:cNvSpPr/>
      </dsp:nvSpPr>
      <dsp:spPr>
        <a:xfrm>
          <a:off x="3776626" y="719662"/>
          <a:ext cx="863279" cy="394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TW" sz="1200" kern="1200" dirty="0" smtClean="0">
              <a:latin typeface="微軟正黑體" panose="020B0604030504040204" pitchFamily="34" charset="-120"/>
              <a:ea typeface="微軟正黑體" panose="020B0604030504040204" pitchFamily="34" charset="-120"/>
            </a:rPr>
            <a:t>應用材料公司（生廠設備廠商</a:t>
          </a:r>
          <a:r>
            <a:rPr lang="en-US" sz="1200" kern="1200" dirty="0" smtClean="0">
              <a:latin typeface="微軟正黑體" panose="020B0604030504040204" pitchFamily="34" charset="-120"/>
              <a:ea typeface="微軟正黑體" panose="020B0604030504040204" pitchFamily="34" charset="-120"/>
            </a:rPr>
            <a:t>)</a:t>
          </a:r>
          <a:endParaRPr lang="zh-TW" altLang="en-US" sz="1200" kern="1200" dirty="0">
            <a:latin typeface="微軟正黑體" panose="020B0604030504040204" pitchFamily="34" charset="-120"/>
            <a:ea typeface="微軟正黑體" panose="020B0604030504040204" pitchFamily="34" charset="-120"/>
          </a:endParaRPr>
        </a:p>
      </dsp:txBody>
      <dsp:txXfrm>
        <a:off x="3788184" y="731220"/>
        <a:ext cx="840163" cy="371493"/>
      </dsp:txXfrm>
    </dsp:sp>
    <dsp:sp modelId="{E0120587-E543-419D-BC14-7EC5E4A14F44}">
      <dsp:nvSpPr>
        <dsp:cNvPr id="0" name=""/>
        <dsp:cNvSpPr/>
      </dsp:nvSpPr>
      <dsp:spPr>
        <a:xfrm>
          <a:off x="4671711" y="621009"/>
          <a:ext cx="1022305" cy="394609"/>
        </a:xfrm>
        <a:prstGeom prst="chevron">
          <a:avLst>
            <a:gd name="adj" fmla="val 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B3BA41-6E76-4138-9C9F-9BA8210C9556}">
      <dsp:nvSpPr>
        <dsp:cNvPr id="0" name=""/>
        <dsp:cNvSpPr/>
      </dsp:nvSpPr>
      <dsp:spPr>
        <a:xfrm>
          <a:off x="4944325" y="719662"/>
          <a:ext cx="863279" cy="394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dirty="0" smtClean="0">
              <a:latin typeface="微軟正黑體" panose="020B0604030504040204" pitchFamily="34" charset="-120"/>
              <a:ea typeface="微軟正黑體" panose="020B0604030504040204" pitchFamily="34" charset="-120"/>
            </a:rPr>
            <a:t>D&amp;H</a:t>
          </a:r>
          <a:r>
            <a:rPr lang="zh-TW" sz="1200" kern="1200" dirty="0" smtClean="0">
              <a:latin typeface="微軟正黑體" panose="020B0604030504040204" pitchFamily="34" charset="-120"/>
              <a:ea typeface="微軟正黑體" panose="020B0604030504040204" pitchFamily="34" charset="-120"/>
            </a:rPr>
            <a:t>製造工司</a:t>
          </a:r>
          <a:endParaRPr lang="zh-TW" altLang="en-US" sz="1200" kern="1200" dirty="0">
            <a:latin typeface="微軟正黑體" panose="020B0604030504040204" pitchFamily="34" charset="-120"/>
            <a:ea typeface="微軟正黑體" panose="020B0604030504040204" pitchFamily="34" charset="-120"/>
          </a:endParaRPr>
        </a:p>
      </dsp:txBody>
      <dsp:txXfrm>
        <a:off x="4955883" y="731220"/>
        <a:ext cx="840163" cy="3714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形箭號流程圖"/>
  <dgm:desc val="用來顯示工作、程序、工作流程中的序列式步驟，或是用來強調進展或方向。最適用在 [階層 1] 及 [階層 2] 有極短文字的情況。"/>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BB6B-1F07-4463-B016-8747C475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13</cp:revision>
  <dcterms:created xsi:type="dcterms:W3CDTF">2014-04-06T18:31:00Z</dcterms:created>
  <dcterms:modified xsi:type="dcterms:W3CDTF">2014-04-06T20:15:00Z</dcterms:modified>
</cp:coreProperties>
</file>