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E5" w:rsidRDefault="00B059E5" w:rsidP="00A66F7F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Lines="50" w:line="400" w:lineRule="exact"/>
        <w:ind w:leftChars="0"/>
        <w:rPr>
          <w:rFonts w:ascii="標楷體" w:eastAsia="標楷體" w:hAnsi="標楷體" w:cs="DFHei-W5-WINP-BF"/>
          <w:b/>
          <w:sz w:val="28"/>
          <w:szCs w:val="28"/>
        </w:rPr>
      </w:pPr>
      <w:r w:rsidRPr="00684220">
        <w:rPr>
          <w:rFonts w:ascii="標楷體" w:eastAsia="標楷體" w:hAnsi="標楷體" w:cs="DFHei-W5-WINP-BF" w:hint="eastAsia"/>
          <w:b/>
          <w:sz w:val="28"/>
          <w:szCs w:val="28"/>
        </w:rPr>
        <w:t>全球漁</w:t>
      </w:r>
      <w:r w:rsidR="00684220">
        <w:rPr>
          <w:rFonts w:ascii="標楷體" w:eastAsia="標楷體" w:hAnsi="標楷體" w:cs="DFHei-W5-WINP-BF" w:hint="eastAsia"/>
          <w:b/>
          <w:sz w:val="28"/>
          <w:szCs w:val="28"/>
        </w:rPr>
        <w:t>水產品的發展</w:t>
      </w:r>
      <w:r w:rsidR="00630FDD" w:rsidRPr="00684220">
        <w:rPr>
          <w:rFonts w:ascii="標楷體" w:eastAsia="標楷體" w:hAnsi="標楷體" w:cs="DFHei-W5-WINP-BF" w:hint="eastAsia"/>
          <w:b/>
          <w:sz w:val="28"/>
          <w:szCs w:val="28"/>
        </w:rPr>
        <w:t>趨勢</w:t>
      </w:r>
    </w:p>
    <w:p w:rsidR="00684220" w:rsidRPr="004D5704" w:rsidRDefault="000B39D1" w:rsidP="00A66F7F">
      <w:pPr>
        <w:pStyle w:val="aa"/>
        <w:numPr>
          <w:ilvl w:val="1"/>
          <w:numId w:val="22"/>
        </w:numPr>
        <w:autoSpaceDE w:val="0"/>
        <w:autoSpaceDN w:val="0"/>
        <w:adjustRightInd w:val="0"/>
        <w:spacing w:beforeLines="50" w:line="400" w:lineRule="exact"/>
        <w:ind w:leftChars="0" w:left="709" w:hanging="425"/>
        <w:rPr>
          <w:rFonts w:ascii="標楷體" w:eastAsia="標楷體" w:hAnsi="標楷體" w:cs="DFHei-W5-WINP-BF"/>
          <w:b/>
          <w:szCs w:val="24"/>
        </w:rPr>
      </w:pPr>
      <w:r w:rsidRPr="004D5704">
        <w:rPr>
          <w:rFonts w:ascii="標楷體" w:eastAsia="標楷體" w:hAnsi="標楷體" w:cs="DFHei-W5-WINP-BF" w:hint="eastAsia"/>
          <w:b/>
          <w:szCs w:val="24"/>
        </w:rPr>
        <w:t>全球</w:t>
      </w:r>
      <w:r w:rsidR="00E11DB1" w:rsidRPr="004D5704">
        <w:rPr>
          <w:rFonts w:ascii="標楷體" w:eastAsia="標楷體" w:hAnsi="標楷體" w:cs="DFHei-W5-WINP-BF" w:hint="eastAsia"/>
          <w:b/>
          <w:szCs w:val="24"/>
        </w:rPr>
        <w:t>漁水產品的需求</w:t>
      </w:r>
    </w:p>
    <w:p w:rsidR="00E11DB1" w:rsidRPr="00835FEF" w:rsidRDefault="00630FDD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630FDD">
        <w:rPr>
          <w:rFonts w:ascii="標楷體" w:eastAsia="標楷體" w:hAnsi="標楷體" w:cs="標楷體"/>
          <w:szCs w:val="24"/>
        </w:rPr>
        <w:t>蛋白質是人類不可或缺的營養來源，漁水產品因富含蛋白質的特性，被視為人類的優質蛋白質來源</w:t>
      </w:r>
      <w:r w:rsidRPr="00630FDD">
        <w:rPr>
          <w:rFonts w:ascii="標楷體" w:eastAsia="標楷體" w:hAnsi="標楷體" w:cs="標楷體" w:hint="eastAsia"/>
          <w:szCs w:val="24"/>
        </w:rPr>
        <w:t>。</w:t>
      </w:r>
      <w:r w:rsidRPr="00630FDD">
        <w:rPr>
          <w:rFonts w:ascii="標楷體" w:eastAsia="標楷體" w:hAnsi="標楷體" w:cs="標楷體"/>
          <w:szCs w:val="24"/>
        </w:rPr>
        <w:t>隨著世界人口不斷增加，對食物供應的需求也越趨強烈，但是在溫室效應加劇、全球土地資源減少與沙漠化的情況下，全球可供作物種植以及畜牧的面積持續減少，也使得人類對漁業資源的依存度越來越高</w:t>
      </w:r>
      <w:r>
        <w:rPr>
          <w:rFonts w:ascii="標楷體" w:eastAsia="標楷體" w:hAnsi="標楷體" w:cs="標楷體" w:hint="eastAsia"/>
          <w:szCs w:val="24"/>
        </w:rPr>
        <w:t>；加上</w:t>
      </w:r>
      <w:r w:rsidR="005675E4" w:rsidRPr="00B059E5">
        <w:rPr>
          <w:rFonts w:ascii="標楷體" w:eastAsia="標楷體" w:hAnsi="標楷體" w:cs="標楷體" w:hint="eastAsia"/>
          <w:szCs w:val="24"/>
        </w:rPr>
        <w:t>相較於食用重物性蛋白質</w:t>
      </w:r>
      <w:r w:rsidR="005675E4" w:rsidRPr="00B059E5">
        <w:rPr>
          <w:rFonts w:ascii="標楷體" w:eastAsia="標楷體" w:hAnsi="標楷體" w:cs="標楷體"/>
          <w:szCs w:val="24"/>
        </w:rPr>
        <w:t>(</w:t>
      </w:r>
      <w:r w:rsidR="005675E4" w:rsidRPr="00B059E5">
        <w:rPr>
          <w:rFonts w:ascii="標楷體" w:eastAsia="標楷體" w:hAnsi="標楷體" w:cs="標楷體" w:hint="eastAsia"/>
          <w:szCs w:val="24"/>
        </w:rPr>
        <w:t>如豬、牛、羊、雞肉</w:t>
      </w:r>
      <w:r w:rsidR="005675E4" w:rsidRPr="00B059E5">
        <w:rPr>
          <w:rFonts w:ascii="標楷體" w:eastAsia="標楷體" w:hAnsi="標楷體" w:cs="標楷體"/>
          <w:szCs w:val="24"/>
        </w:rPr>
        <w:t>)</w:t>
      </w:r>
      <w:r w:rsidR="005675E4" w:rsidRPr="00B059E5">
        <w:rPr>
          <w:rFonts w:ascii="標楷體" w:eastAsia="標楷體" w:hAnsi="標楷體" w:cs="標楷體" w:hint="eastAsia"/>
          <w:szCs w:val="24"/>
        </w:rPr>
        <w:t>容易引發高血脂、高膽固醇與高血壓而造成心血管疾病</w:t>
      </w:r>
      <w:r w:rsidR="004C6A38">
        <w:rPr>
          <w:rFonts w:ascii="標楷體" w:eastAsia="標楷體" w:hAnsi="標楷體" w:cs="標楷體" w:hint="eastAsia"/>
          <w:szCs w:val="24"/>
        </w:rPr>
        <w:t>；</w:t>
      </w:r>
      <w:r w:rsidR="004C6A38" w:rsidRPr="00B059E5">
        <w:rPr>
          <w:rFonts w:ascii="標楷體" w:eastAsia="標楷體" w:hAnsi="標楷體" w:cs="標楷體" w:hint="eastAsia"/>
          <w:szCs w:val="24"/>
        </w:rPr>
        <w:t>水產魚類富含豐富的蛋白質、維生素</w:t>
      </w:r>
      <w:r w:rsidR="004C6A38" w:rsidRPr="00B059E5">
        <w:rPr>
          <w:rFonts w:ascii="標楷體" w:eastAsia="標楷體" w:hAnsi="標楷體" w:cs="標楷體"/>
          <w:szCs w:val="24"/>
        </w:rPr>
        <w:t>D</w:t>
      </w:r>
      <w:r w:rsidR="004C6A38" w:rsidRPr="00B059E5">
        <w:rPr>
          <w:rFonts w:ascii="標楷體" w:eastAsia="標楷體" w:hAnsi="標楷體" w:cs="標楷體" w:hint="eastAsia"/>
          <w:szCs w:val="24"/>
        </w:rPr>
        <w:t>與不飽合脂肪酸，</w:t>
      </w:r>
      <w:r w:rsidR="00AC01B8">
        <w:rPr>
          <w:rFonts w:ascii="標楷體" w:eastAsia="標楷體" w:hAnsi="標楷體" w:cs="標楷體" w:hint="eastAsia"/>
          <w:szCs w:val="24"/>
        </w:rPr>
        <w:t>因此</w:t>
      </w:r>
      <w:r w:rsidR="00AC01B8" w:rsidRPr="00B059E5">
        <w:rPr>
          <w:rFonts w:ascii="標楷體" w:eastAsia="標楷體" w:hAnsi="標楷體" w:cs="標楷體" w:hint="eastAsia"/>
          <w:szCs w:val="24"/>
        </w:rPr>
        <w:t>水產魚類勢將成為未來人類蛋白質營養主要來源之一</w:t>
      </w:r>
      <w:r w:rsidR="005675E4" w:rsidRPr="00B059E5">
        <w:rPr>
          <w:rFonts w:ascii="標楷體" w:eastAsia="標楷體" w:hAnsi="標楷體" w:cs="標楷體" w:hint="eastAsia"/>
          <w:szCs w:val="24"/>
        </w:rPr>
        <w:t>。</w:t>
      </w:r>
    </w:p>
    <w:p w:rsidR="00835FEF" w:rsidRDefault="00E11DB1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E11DB1">
        <w:rPr>
          <w:rFonts w:ascii="標楷體" w:eastAsia="標楷體" w:hAnsi="標楷體" w:cs="標楷體" w:hint="eastAsia"/>
          <w:szCs w:val="24"/>
        </w:rPr>
        <w:t>根據美國農業部</w:t>
      </w:r>
      <w:r w:rsidRPr="00E11DB1">
        <w:rPr>
          <w:rFonts w:ascii="標楷體" w:eastAsia="標楷體" w:hAnsi="標楷體" w:cs="標楷體"/>
          <w:szCs w:val="24"/>
        </w:rPr>
        <w:t>(USDA)</w:t>
      </w:r>
      <w:r w:rsidRPr="00E11DB1">
        <w:rPr>
          <w:rFonts w:ascii="標楷體" w:eastAsia="標楷體" w:hAnsi="標楷體" w:cs="標楷體" w:hint="eastAsia"/>
          <w:szCs w:val="24"/>
        </w:rPr>
        <w:t>經濟研究局</w:t>
      </w:r>
      <w:r>
        <w:rPr>
          <w:rFonts w:ascii="標楷體" w:eastAsia="標楷體" w:hAnsi="標楷體" w:cs="標楷體" w:hint="eastAsia"/>
          <w:szCs w:val="24"/>
        </w:rPr>
        <w:t>2010年</w:t>
      </w:r>
      <w:r w:rsidRPr="00E11DB1">
        <w:rPr>
          <w:rFonts w:ascii="標楷體" w:eastAsia="標楷體" w:hAnsi="標楷體" w:cs="標楷體" w:hint="eastAsia"/>
          <w:szCs w:val="24"/>
        </w:rPr>
        <w:t>所作的</w:t>
      </w:r>
      <w:r>
        <w:rPr>
          <w:rFonts w:ascii="標楷體" w:eastAsia="標楷體" w:hAnsi="標楷體" w:cs="標楷體" w:hint="eastAsia"/>
          <w:szCs w:val="24"/>
        </w:rPr>
        <w:t>一份</w:t>
      </w:r>
      <w:r w:rsidRPr="00E11DB1">
        <w:rPr>
          <w:rFonts w:ascii="標楷體" w:eastAsia="標楷體" w:hAnsi="標楷體" w:cs="標楷體" w:hint="eastAsia"/>
          <w:szCs w:val="24"/>
        </w:rPr>
        <w:t>調查顯示：在美國人口成長及結構變動等因素影響下，美國消費市場於未來</w:t>
      </w:r>
      <w:r w:rsidRPr="00E11DB1">
        <w:rPr>
          <w:rFonts w:ascii="標楷體" w:eastAsia="標楷體" w:hAnsi="標楷體" w:cs="標楷體"/>
          <w:szCs w:val="24"/>
        </w:rPr>
        <w:t>20</w:t>
      </w:r>
      <w:r w:rsidRPr="00E11DB1">
        <w:rPr>
          <w:rFonts w:ascii="標楷體" w:eastAsia="標楷體" w:hAnsi="標楷體" w:cs="標楷體" w:hint="eastAsia"/>
          <w:szCs w:val="24"/>
        </w:rPr>
        <w:t>年內，對水產食品的需求將遽增。未來水產品將成為美國人民蛋白質來源的各類食品中，成長最為迅速的一個項目</w:t>
      </w:r>
      <w:r w:rsidR="00F916FE" w:rsidRPr="00E11DB1">
        <w:rPr>
          <w:rFonts w:ascii="標楷體" w:eastAsia="標楷體" w:hAnsi="標楷體" w:cs="標楷體" w:hint="eastAsia"/>
          <w:szCs w:val="24"/>
        </w:rPr>
        <w:t>。</w:t>
      </w:r>
      <w:r w:rsidRPr="00E11DB1">
        <w:rPr>
          <w:rFonts w:ascii="標楷體" w:eastAsia="標楷體" w:hAnsi="標楷體" w:cs="標楷體" w:hint="eastAsia"/>
          <w:szCs w:val="24"/>
        </w:rPr>
        <w:t>預計在</w:t>
      </w:r>
      <w:r w:rsidRPr="00E11DB1">
        <w:rPr>
          <w:rFonts w:ascii="標楷體" w:eastAsia="標楷體" w:hAnsi="標楷體" w:cs="標楷體"/>
          <w:szCs w:val="24"/>
        </w:rPr>
        <w:t>2020</w:t>
      </w:r>
      <w:r w:rsidRPr="00E11DB1">
        <w:rPr>
          <w:rFonts w:ascii="標楷體" w:eastAsia="標楷體" w:hAnsi="標楷體" w:cs="標楷體" w:hint="eastAsia"/>
          <w:szCs w:val="24"/>
        </w:rPr>
        <w:t>年以前，水產食品的總需求量，將會增加</w:t>
      </w:r>
      <w:r w:rsidRPr="00E11DB1">
        <w:rPr>
          <w:rFonts w:ascii="標楷體" w:eastAsia="標楷體" w:hAnsi="標楷體" w:cs="標楷體"/>
          <w:szCs w:val="24"/>
        </w:rPr>
        <w:t>181</w:t>
      </w:r>
      <w:r w:rsidRPr="00E11DB1">
        <w:rPr>
          <w:rFonts w:ascii="標楷體" w:eastAsia="標楷體" w:hAnsi="標楷體" w:cs="標楷體" w:hint="eastAsia"/>
          <w:szCs w:val="24"/>
        </w:rPr>
        <w:t>萬公噸，超過家禽肉類及牛肉</w:t>
      </w:r>
      <w:r w:rsidR="00F916FE" w:rsidRPr="00E11DB1">
        <w:rPr>
          <w:rFonts w:ascii="標楷體" w:eastAsia="標楷體" w:hAnsi="標楷體" w:cs="標楷體" w:hint="eastAsia"/>
          <w:szCs w:val="24"/>
        </w:rPr>
        <w:t>，而使水產品成為美國人民最主要的蛋白質來源</w:t>
      </w:r>
      <w:r w:rsidR="00835FEF">
        <w:rPr>
          <w:rFonts w:ascii="標楷體" w:eastAsia="標楷體" w:hAnsi="標楷體" w:cs="標楷體" w:hint="eastAsia"/>
          <w:szCs w:val="24"/>
        </w:rPr>
        <w:t>，</w:t>
      </w:r>
      <w:r w:rsidR="00835FEF" w:rsidRPr="00B059E5">
        <w:rPr>
          <w:rFonts w:ascii="標楷體" w:eastAsia="標楷體" w:hAnsi="標楷體" w:cs="標楷體" w:hint="eastAsia"/>
          <w:szCs w:val="24"/>
        </w:rPr>
        <w:t>由此可見漁業的產量、發展與未來食物的需求息息相關</w:t>
      </w:r>
      <w:r w:rsidR="00835FEF">
        <w:rPr>
          <w:rFonts w:ascii="標楷體" w:eastAsia="標楷體" w:hAnsi="標楷體" w:cs="標楷體" w:hint="eastAsia"/>
          <w:szCs w:val="24"/>
        </w:rPr>
        <w:t>，</w:t>
      </w:r>
      <w:r w:rsidR="00835FEF" w:rsidRPr="00B059E5">
        <w:rPr>
          <w:rFonts w:ascii="標楷體" w:eastAsia="標楷體" w:hAnsi="標楷體" w:cs="標楷體" w:hint="eastAsia"/>
          <w:szCs w:val="24"/>
        </w:rPr>
        <w:t>其重要性與未來成長潛力</w:t>
      </w:r>
      <w:r w:rsidR="00835FEF">
        <w:rPr>
          <w:rFonts w:ascii="標楷體" w:eastAsia="標楷體" w:hAnsi="標楷體" w:cs="標楷體" w:hint="eastAsia"/>
          <w:szCs w:val="24"/>
        </w:rPr>
        <w:t>也</w:t>
      </w:r>
      <w:r w:rsidR="00835FEF" w:rsidRPr="00B059E5">
        <w:rPr>
          <w:rFonts w:ascii="標楷體" w:eastAsia="標楷體" w:hAnsi="標楷體" w:cs="標楷體" w:hint="eastAsia"/>
          <w:szCs w:val="24"/>
        </w:rPr>
        <w:t>相當驚人</w:t>
      </w:r>
      <w:r w:rsidR="00835FEF">
        <w:rPr>
          <w:rFonts w:ascii="標楷體" w:eastAsia="標楷體" w:hAnsi="標楷體" w:cs="標楷體" w:hint="eastAsia"/>
          <w:szCs w:val="24"/>
        </w:rPr>
        <w:t>。</w:t>
      </w:r>
    </w:p>
    <w:p w:rsidR="00835FEF" w:rsidRDefault="008077A0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noProof/>
          <w:szCs w:val="24"/>
        </w:rPr>
      </w:pPr>
      <w:r>
        <w:rPr>
          <w:rFonts w:ascii="標楷體" w:eastAsia="標楷體" w:hAnsi="標楷體" w:cs="標楷體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126365</wp:posOffset>
            </wp:positionV>
            <wp:extent cx="4857115" cy="3188335"/>
            <wp:effectExtent l="19050" t="0" r="635" b="0"/>
            <wp:wrapTight wrapText="bothSides">
              <wp:wrapPolygon edited="0">
                <wp:start x="169" y="129"/>
                <wp:lineTo x="-85" y="2194"/>
                <wp:lineTo x="-85" y="20520"/>
                <wp:lineTo x="1525" y="20778"/>
                <wp:lineTo x="10590" y="21036"/>
                <wp:lineTo x="13046" y="21036"/>
                <wp:lineTo x="14063" y="21036"/>
                <wp:lineTo x="14995" y="20907"/>
                <wp:lineTo x="20586" y="20778"/>
                <wp:lineTo x="21603" y="20520"/>
                <wp:lineTo x="21603" y="1807"/>
                <wp:lineTo x="21518" y="387"/>
                <wp:lineTo x="21433" y="129"/>
                <wp:lineTo x="169" y="129"/>
              </wp:wrapPolygon>
            </wp:wrapTight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noProof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noProof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Pr="00630FDD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0B39D1" w:rsidRPr="004D5704" w:rsidRDefault="000B39D1" w:rsidP="00A66F7F">
      <w:pPr>
        <w:pStyle w:val="aa"/>
        <w:numPr>
          <w:ilvl w:val="1"/>
          <w:numId w:val="22"/>
        </w:numPr>
        <w:autoSpaceDE w:val="0"/>
        <w:autoSpaceDN w:val="0"/>
        <w:adjustRightInd w:val="0"/>
        <w:spacing w:beforeLines="50" w:line="400" w:lineRule="exact"/>
        <w:ind w:leftChars="0" w:left="709" w:hanging="425"/>
        <w:rPr>
          <w:rFonts w:ascii="標楷體" w:eastAsia="標楷體" w:hAnsi="標楷體" w:cs="DFHei-W5-WINP-BF"/>
          <w:b/>
          <w:szCs w:val="24"/>
        </w:rPr>
      </w:pPr>
      <w:r w:rsidRPr="004D5704">
        <w:rPr>
          <w:rFonts w:ascii="標楷體" w:eastAsia="標楷體" w:hAnsi="標楷體" w:cs="DFHei-W5-WINP-BF" w:hint="eastAsia"/>
          <w:b/>
          <w:bCs/>
          <w:szCs w:val="24"/>
        </w:rPr>
        <w:lastRenderedPageBreak/>
        <w:t xml:space="preserve">漁水產品產業鏈關係 </w:t>
      </w:r>
    </w:p>
    <w:p w:rsidR="000B39D1" w:rsidRPr="009E7A82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上游：漁水產品原料，主要為養殖業及捕撈漁業(船)公司</w:t>
      </w:r>
    </w:p>
    <w:p w:rsidR="000B39D1" w:rsidRPr="009E7A82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中游：漁水產品加工研發、製造、生產高附加價值之漁水產品之加工物流廠商</w:t>
      </w:r>
    </w:p>
    <w:p w:rsidR="000B39D1" w:rsidRPr="009E7A82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 xml:space="preserve">下游： 漁水產品銷售之對象，主要為各國之進口商及大賣場 </w:t>
      </w:r>
    </w:p>
    <w:p w:rsidR="000B39D1" w:rsidRPr="004D5704" w:rsidRDefault="000B39D1" w:rsidP="00A66F7F">
      <w:pPr>
        <w:pStyle w:val="aa"/>
        <w:numPr>
          <w:ilvl w:val="1"/>
          <w:numId w:val="22"/>
        </w:numPr>
        <w:autoSpaceDE w:val="0"/>
        <w:autoSpaceDN w:val="0"/>
        <w:adjustRightInd w:val="0"/>
        <w:spacing w:beforeLines="50" w:line="400" w:lineRule="exact"/>
        <w:ind w:leftChars="0" w:left="709" w:hanging="425"/>
        <w:rPr>
          <w:rFonts w:ascii="標楷體" w:eastAsia="標楷體" w:hAnsi="標楷體" w:cs="DFHei-W5-WINP-BF"/>
          <w:b/>
          <w:bCs/>
          <w:szCs w:val="24"/>
        </w:rPr>
      </w:pPr>
      <w:r w:rsidRPr="004D5704">
        <w:rPr>
          <w:rFonts w:ascii="標楷體" w:eastAsia="標楷體" w:hAnsi="標楷體" w:cs="DFHei-W5-WINP-BF" w:hint="eastAsia"/>
          <w:b/>
          <w:bCs/>
          <w:szCs w:val="24"/>
        </w:rPr>
        <w:t xml:space="preserve">漁水產品定義與特性 </w:t>
      </w:r>
    </w:p>
    <w:p w:rsidR="000B39D1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超低溫冷凍水產品：</w:t>
      </w:r>
    </w:p>
    <w:p w:rsidR="000B39D1" w:rsidRPr="009E7A82" w:rsidRDefault="000B39D1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利用漁水產品原料，如魚、蝦、蟹、貝或頭足類等為主原料，經卸貨、分級、選別、去頭、去尾、去內臟、去鱗、去皮(去殼)、清洗、整型及分切</w:t>
      </w:r>
      <w:r>
        <w:rPr>
          <w:rFonts w:ascii="標楷體" w:eastAsia="標楷體" w:hAnsi="標楷體" w:cs="標楷體" w:hint="eastAsia"/>
          <w:szCs w:val="24"/>
        </w:rPr>
        <w:t>，</w:t>
      </w:r>
      <w:r w:rsidRPr="009E7A82">
        <w:rPr>
          <w:rFonts w:ascii="標楷體" w:eastAsia="標楷體" w:hAnsi="標楷體" w:cs="標楷體" w:hint="eastAsia"/>
          <w:szCs w:val="24"/>
        </w:rPr>
        <w:t xml:space="preserve">保持低溫製造，急速凍結至-50℃以下，超低溫運送、貯存，且有妥善包裝者。 </w:t>
      </w:r>
    </w:p>
    <w:p w:rsidR="000B39D1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冷凍水產品：</w:t>
      </w:r>
    </w:p>
    <w:p w:rsidR="000B39D1" w:rsidRPr="009E7A82" w:rsidRDefault="000B39D1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利用漁水產品原料，如魚、蝦、蟹、貝或頭足類等為主原料，經卸貨、分級、選別、去頭、去尾、去內臟、去鱗、去皮(去殼)、清洗、整型及分切或加熱、調理</w:t>
      </w:r>
      <w:r>
        <w:rPr>
          <w:rFonts w:ascii="標楷體" w:eastAsia="標楷體" w:hAnsi="標楷體" w:cs="標楷體" w:hint="eastAsia"/>
          <w:szCs w:val="24"/>
        </w:rPr>
        <w:t>，</w:t>
      </w:r>
      <w:r w:rsidRPr="009E7A82">
        <w:rPr>
          <w:rFonts w:ascii="標楷體" w:eastAsia="標楷體" w:hAnsi="標楷體" w:cs="標楷體" w:hint="eastAsia"/>
          <w:szCs w:val="24"/>
        </w:rPr>
        <w:t xml:space="preserve">急速凍結至-18℃以下，冷凍運送、貯存，且有妥善包裝者。 </w:t>
      </w:r>
    </w:p>
    <w:p w:rsidR="000B39D1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冷藏水產品:</w:t>
      </w:r>
    </w:p>
    <w:p w:rsidR="000B39D1" w:rsidRPr="009E7A82" w:rsidRDefault="000B39D1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利用漁水產品原料，如魚、蝦、蟹、貝或頭足類等為主原料，經卸貨、分級、選別、去頭、去尾、去內臟、去鱗、去皮(去殼)、清洗、整型及分切或加熱、調理</w:t>
      </w:r>
      <w:r>
        <w:rPr>
          <w:rFonts w:ascii="標楷體" w:eastAsia="標楷體" w:hAnsi="標楷體" w:cs="標楷體" w:hint="eastAsia"/>
          <w:szCs w:val="24"/>
        </w:rPr>
        <w:t>，</w:t>
      </w:r>
      <w:r w:rsidRPr="009E7A82">
        <w:rPr>
          <w:rFonts w:ascii="標楷體" w:eastAsia="標楷體" w:hAnsi="標楷體" w:cs="標楷體" w:hint="eastAsia"/>
          <w:szCs w:val="24"/>
        </w:rPr>
        <w:t xml:space="preserve">急速冷卻且保持在7℃以下(建議在4℃以下)，冷藏運送、貯存，且有妥善包裝者。 </w:t>
      </w:r>
    </w:p>
    <w:p w:rsidR="000B39D1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罐製水產品</w:t>
      </w:r>
      <w:r>
        <w:rPr>
          <w:rFonts w:ascii="標楷體" w:eastAsia="標楷體" w:hAnsi="標楷體" w:cs="標楷體" w:hint="eastAsia"/>
          <w:szCs w:val="24"/>
        </w:rPr>
        <w:t>:</w:t>
      </w:r>
    </w:p>
    <w:p w:rsidR="000B39D1" w:rsidRPr="009E7A82" w:rsidRDefault="000B39D1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利用漁水產品原料，充填於鐵罐、鋁罐、玻璃瓶、殺菌軟袋或其他密閉容器內，經脫氣密封，於封裝後施行商業殺菌，可在室溫下長期保存者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0B39D1" w:rsidRDefault="000B39D1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乾製水產品</w:t>
      </w:r>
      <w:r>
        <w:rPr>
          <w:rFonts w:ascii="標楷體" w:eastAsia="標楷體" w:hAnsi="標楷體" w:cs="標楷體" w:hint="eastAsia"/>
          <w:szCs w:val="24"/>
        </w:rPr>
        <w:t>:</w:t>
      </w:r>
    </w:p>
    <w:p w:rsidR="000B39D1" w:rsidRPr="000B39D1" w:rsidRDefault="000B39D1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9E7A82">
        <w:rPr>
          <w:rFonts w:ascii="標楷體" w:eastAsia="標楷體" w:hAnsi="標楷體" w:cs="標楷體" w:hint="eastAsia"/>
          <w:szCs w:val="24"/>
        </w:rPr>
        <w:t>利用漁水產品原料，經鹽漬、乾燥、調味、燻烤、炒煮等處理後，有妥善包裝者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9865AB" w:rsidRPr="004D5704" w:rsidRDefault="009865AB" w:rsidP="00A66F7F">
      <w:pPr>
        <w:pStyle w:val="aa"/>
        <w:numPr>
          <w:ilvl w:val="1"/>
          <w:numId w:val="22"/>
        </w:numPr>
        <w:autoSpaceDE w:val="0"/>
        <w:autoSpaceDN w:val="0"/>
        <w:adjustRightInd w:val="0"/>
        <w:spacing w:beforeLines="50" w:line="400" w:lineRule="exact"/>
        <w:ind w:leftChars="0" w:left="709" w:hanging="425"/>
        <w:rPr>
          <w:rFonts w:ascii="標楷體" w:eastAsia="標楷體" w:hAnsi="標楷體" w:cs="DFHei-W5-WINP-BF"/>
          <w:b/>
          <w:szCs w:val="24"/>
        </w:rPr>
      </w:pPr>
      <w:r w:rsidRPr="004D5704">
        <w:rPr>
          <w:rFonts w:ascii="標楷體" w:eastAsia="標楷體" w:hAnsi="標楷體" w:cs="DFHei-W5-WINP-BF" w:hint="eastAsia"/>
          <w:b/>
          <w:szCs w:val="24"/>
        </w:rPr>
        <w:t>全球</w:t>
      </w:r>
      <w:r w:rsidR="00A144C8" w:rsidRPr="004D5704">
        <w:rPr>
          <w:rFonts w:ascii="標楷體" w:eastAsia="標楷體" w:hAnsi="標楷體" w:cs="DFHei-W5-WINP-BF" w:hint="eastAsia"/>
          <w:b/>
          <w:szCs w:val="24"/>
        </w:rPr>
        <w:t>漁</w:t>
      </w:r>
      <w:r w:rsidR="000B39D1" w:rsidRPr="004D5704">
        <w:rPr>
          <w:rFonts w:ascii="標楷體" w:eastAsia="標楷體" w:hAnsi="標楷體" w:cs="DFHei-W5-WINP-BF" w:hint="eastAsia"/>
          <w:b/>
          <w:bCs/>
          <w:szCs w:val="24"/>
        </w:rPr>
        <w:t>水產品版圖及</w:t>
      </w:r>
      <w:r w:rsidR="00A144C8" w:rsidRPr="004D5704">
        <w:rPr>
          <w:rFonts w:ascii="標楷體" w:eastAsia="標楷體" w:hAnsi="標楷體" w:cs="DFHei-W5-WINP-BF" w:hint="eastAsia"/>
          <w:b/>
          <w:szCs w:val="24"/>
        </w:rPr>
        <w:t>成長趨勢</w:t>
      </w:r>
    </w:p>
    <w:p w:rsidR="009865AB" w:rsidRPr="00684220" w:rsidRDefault="00B73B4B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684220">
        <w:rPr>
          <w:rFonts w:ascii="標楷體" w:eastAsia="標楷體" w:hAnsi="標楷體" w:cs="標楷體" w:hint="eastAsia"/>
          <w:szCs w:val="24"/>
        </w:rPr>
        <w:t>自</w:t>
      </w:r>
      <w:r w:rsidR="00B059E5" w:rsidRPr="00684220">
        <w:rPr>
          <w:rFonts w:ascii="標楷體" w:eastAsia="標楷體" w:hAnsi="標楷體" w:cs="標楷體"/>
          <w:szCs w:val="24"/>
        </w:rPr>
        <w:t>1950</w:t>
      </w:r>
      <w:r w:rsidR="00B059E5" w:rsidRPr="00684220">
        <w:rPr>
          <w:rFonts w:ascii="標楷體" w:eastAsia="標楷體" w:hAnsi="標楷體" w:cs="標楷體" w:hint="eastAsia"/>
          <w:szCs w:val="24"/>
        </w:rPr>
        <w:t>年以來，全球漁業產量以年複合成長率</w:t>
      </w:r>
      <w:r w:rsidR="00B059E5" w:rsidRPr="00684220">
        <w:rPr>
          <w:rFonts w:ascii="標楷體" w:eastAsia="標楷體" w:hAnsi="標楷體" w:cs="標楷體"/>
          <w:szCs w:val="24"/>
        </w:rPr>
        <w:t>3.5%</w:t>
      </w:r>
      <w:r w:rsidR="00B059E5" w:rsidRPr="00684220">
        <w:rPr>
          <w:rFonts w:ascii="標楷體" w:eastAsia="標楷體" w:hAnsi="標楷體" w:cs="標楷體" w:hint="eastAsia"/>
          <w:szCs w:val="24"/>
        </w:rPr>
        <w:t>的速度持續增長中，在</w:t>
      </w:r>
      <w:r w:rsidR="00B059E5" w:rsidRPr="00684220">
        <w:rPr>
          <w:rFonts w:ascii="標楷體" w:eastAsia="標楷體" w:hAnsi="標楷體" w:cs="標楷體"/>
          <w:szCs w:val="24"/>
        </w:rPr>
        <w:t>2007</w:t>
      </w:r>
      <w:r w:rsidR="00B059E5" w:rsidRPr="00684220">
        <w:rPr>
          <w:rFonts w:ascii="標楷體" w:eastAsia="標楷體" w:hAnsi="標楷體" w:cs="標楷體" w:hint="eastAsia"/>
          <w:szCs w:val="24"/>
        </w:rPr>
        <w:t>年突破年產量</w:t>
      </w:r>
      <w:r w:rsidR="00B059E5" w:rsidRPr="00684220">
        <w:rPr>
          <w:rFonts w:ascii="標楷體" w:eastAsia="標楷體" w:hAnsi="標楷體" w:cs="標楷體"/>
          <w:szCs w:val="24"/>
        </w:rPr>
        <w:t>1.4</w:t>
      </w:r>
      <w:r w:rsidR="00B059E5" w:rsidRPr="00684220">
        <w:rPr>
          <w:rFonts w:ascii="標楷體" w:eastAsia="標楷體" w:hAnsi="標楷體" w:cs="標楷體" w:hint="eastAsia"/>
          <w:szCs w:val="24"/>
        </w:rPr>
        <w:t>億噸大關。</w:t>
      </w:r>
      <w:r w:rsidR="009865AB" w:rsidRPr="00684220">
        <w:rPr>
          <w:rFonts w:ascii="標楷體" w:eastAsia="標楷體" w:hAnsi="標楷體" w:cs="標楷體" w:hint="eastAsia"/>
          <w:szCs w:val="24"/>
        </w:rPr>
        <w:t>若以魚獲來源區分，可將漁業產量分為捕撈及水產養殖兩大類。</w:t>
      </w:r>
      <w:r w:rsidR="00B059E5" w:rsidRPr="00684220">
        <w:rPr>
          <w:rFonts w:ascii="標楷體" w:eastAsia="標楷體" w:hAnsi="標楷體" w:cs="標楷體" w:hint="eastAsia"/>
          <w:szCs w:val="24"/>
        </w:rPr>
        <w:t>雖然</w:t>
      </w:r>
      <w:r w:rsidRPr="00684220">
        <w:rPr>
          <w:rFonts w:ascii="標楷體" w:eastAsia="標楷體" w:hAnsi="標楷體" w:cs="標楷體" w:hint="eastAsia"/>
          <w:szCs w:val="24"/>
        </w:rPr>
        <w:t>捕撈及水產養殖兩項取得漁獲的方式</w:t>
      </w:r>
      <w:r w:rsidR="00B059E5" w:rsidRPr="00684220">
        <w:rPr>
          <w:rFonts w:ascii="標楷體" w:eastAsia="標楷體" w:hAnsi="標楷體" w:cs="標楷體" w:hint="eastAsia"/>
          <w:szCs w:val="24"/>
        </w:rPr>
        <w:t>在產量上仍有差距，但是綜觀歷年來產量的變化，捕撈產量自</w:t>
      </w:r>
      <w:r w:rsidR="00B059E5" w:rsidRPr="00684220">
        <w:rPr>
          <w:rFonts w:ascii="標楷體" w:eastAsia="標楷體" w:hAnsi="標楷體" w:cs="標楷體"/>
          <w:szCs w:val="24"/>
        </w:rPr>
        <w:t>1988</w:t>
      </w:r>
      <w:r w:rsidR="00B059E5" w:rsidRPr="00684220">
        <w:rPr>
          <w:rFonts w:ascii="標楷體" w:eastAsia="標楷體" w:hAnsi="標楷體" w:cs="標楷體" w:hint="eastAsia"/>
          <w:szCs w:val="24"/>
        </w:rPr>
        <w:t>年超越</w:t>
      </w:r>
      <w:r w:rsidR="00A144C8">
        <w:rPr>
          <w:rFonts w:ascii="標楷體" w:eastAsia="標楷體" w:hAnsi="標楷體" w:cs="標楷體"/>
          <w:szCs w:val="24"/>
        </w:rPr>
        <w:t>8</w:t>
      </w:r>
      <w:r w:rsidR="00A144C8">
        <w:rPr>
          <w:rFonts w:ascii="標楷體" w:eastAsia="標楷體" w:hAnsi="標楷體" w:cs="標楷體" w:hint="eastAsia"/>
          <w:szCs w:val="24"/>
        </w:rPr>
        <w:t>千</w:t>
      </w:r>
      <w:r w:rsidR="00B059E5" w:rsidRPr="00684220">
        <w:rPr>
          <w:rFonts w:ascii="標楷體" w:eastAsia="標楷體" w:hAnsi="標楷體" w:cs="標楷體"/>
          <w:szCs w:val="24"/>
        </w:rPr>
        <w:t>5</w:t>
      </w:r>
      <w:r w:rsidR="00A144C8">
        <w:rPr>
          <w:rFonts w:ascii="標楷體" w:eastAsia="標楷體" w:hAnsi="標楷體" w:cs="標楷體" w:hint="eastAsia"/>
          <w:szCs w:val="24"/>
        </w:rPr>
        <w:t>百</w:t>
      </w:r>
      <w:r w:rsidR="00B059E5" w:rsidRPr="00684220">
        <w:rPr>
          <w:rFonts w:ascii="標楷體" w:eastAsia="標楷體" w:hAnsi="標楷體" w:cs="標楷體" w:hint="eastAsia"/>
          <w:szCs w:val="24"/>
        </w:rPr>
        <w:t>萬噸之後，往後的近</w:t>
      </w:r>
      <w:r w:rsidR="00B059E5" w:rsidRPr="00684220">
        <w:rPr>
          <w:rFonts w:ascii="標楷體" w:eastAsia="標楷體" w:hAnsi="標楷體" w:cs="標楷體"/>
          <w:szCs w:val="24"/>
        </w:rPr>
        <w:t>20</w:t>
      </w:r>
      <w:r w:rsidR="00B059E5" w:rsidRPr="00684220">
        <w:rPr>
          <w:rFonts w:ascii="標楷體" w:eastAsia="標楷體" w:hAnsi="標楷體" w:cs="標楷體" w:hint="eastAsia"/>
          <w:szCs w:val="24"/>
        </w:rPr>
        <w:t>年，捕撈產量始終介於</w:t>
      </w:r>
      <w:r w:rsidR="00B059E5" w:rsidRPr="00684220">
        <w:rPr>
          <w:rFonts w:ascii="標楷體" w:eastAsia="標楷體" w:hAnsi="標楷體" w:cs="標楷體"/>
          <w:szCs w:val="24"/>
        </w:rPr>
        <w:t>8</w:t>
      </w:r>
      <w:r w:rsidR="00A144C8">
        <w:rPr>
          <w:rFonts w:ascii="標楷體" w:eastAsia="標楷體" w:hAnsi="標楷體" w:cs="標楷體" w:hint="eastAsia"/>
          <w:szCs w:val="24"/>
        </w:rPr>
        <w:t>,</w:t>
      </w:r>
      <w:r w:rsidR="00B059E5" w:rsidRPr="00684220">
        <w:rPr>
          <w:rFonts w:ascii="標楷體" w:eastAsia="標楷體" w:hAnsi="標楷體" w:cs="標楷體"/>
          <w:szCs w:val="24"/>
        </w:rPr>
        <w:t>5</w:t>
      </w:r>
      <w:r w:rsidR="00A144C8">
        <w:rPr>
          <w:rFonts w:ascii="標楷體" w:eastAsia="標楷體" w:hAnsi="標楷體" w:cs="標楷體" w:hint="eastAsia"/>
          <w:szCs w:val="24"/>
        </w:rPr>
        <w:t>00</w:t>
      </w:r>
      <w:r w:rsidR="00B059E5" w:rsidRPr="00684220">
        <w:rPr>
          <w:rFonts w:ascii="標楷體" w:eastAsia="標楷體" w:hAnsi="標楷體" w:cs="標楷體" w:hint="eastAsia"/>
          <w:szCs w:val="24"/>
        </w:rPr>
        <w:t>萬噸至</w:t>
      </w:r>
      <w:r w:rsidR="00B059E5" w:rsidRPr="00684220">
        <w:rPr>
          <w:rFonts w:ascii="標楷體" w:eastAsia="標楷體" w:hAnsi="標楷體" w:cs="標楷體"/>
          <w:szCs w:val="24"/>
        </w:rPr>
        <w:t>9</w:t>
      </w:r>
      <w:r w:rsidR="00A144C8">
        <w:rPr>
          <w:rFonts w:ascii="標楷體" w:eastAsia="標楷體" w:hAnsi="標楷體" w:cs="標楷體" w:hint="eastAsia"/>
          <w:szCs w:val="24"/>
        </w:rPr>
        <w:t>,300</w:t>
      </w:r>
      <w:r w:rsidR="00B059E5" w:rsidRPr="00684220">
        <w:rPr>
          <w:rFonts w:ascii="標楷體" w:eastAsia="標楷體" w:hAnsi="標楷體" w:cs="標楷體" w:hint="eastAsia"/>
          <w:szCs w:val="24"/>
        </w:rPr>
        <w:t>萬噸之間，產量上停滯不前</w:t>
      </w:r>
      <w:r w:rsidR="0078753A">
        <w:rPr>
          <w:rFonts w:ascii="標楷體" w:eastAsia="標楷體" w:hAnsi="標楷體" w:cs="標楷體" w:hint="eastAsia"/>
          <w:szCs w:val="24"/>
        </w:rPr>
        <w:t>，</w:t>
      </w:r>
      <w:r w:rsidR="00B059E5" w:rsidRPr="00684220">
        <w:rPr>
          <w:rFonts w:ascii="標楷體" w:eastAsia="標楷體" w:hAnsi="標楷體" w:cs="標楷體" w:hint="eastAsia"/>
          <w:szCs w:val="24"/>
        </w:rPr>
        <w:t>反觀水產養殖，水產養殖的漁獲量自</w:t>
      </w:r>
      <w:r w:rsidR="00B059E5" w:rsidRPr="00684220">
        <w:rPr>
          <w:rFonts w:ascii="標楷體" w:eastAsia="標楷體" w:hAnsi="標楷體" w:cs="標楷體"/>
          <w:szCs w:val="24"/>
        </w:rPr>
        <w:t>1950</w:t>
      </w:r>
      <w:r w:rsidR="00B059E5" w:rsidRPr="00684220">
        <w:rPr>
          <w:rFonts w:ascii="標楷體" w:eastAsia="標楷體" w:hAnsi="標楷體" w:cs="標楷體" w:hint="eastAsia"/>
          <w:szCs w:val="24"/>
        </w:rPr>
        <w:t>年起即以</w:t>
      </w:r>
      <w:r w:rsidR="00B059E5" w:rsidRPr="00684220">
        <w:rPr>
          <w:rFonts w:ascii="標楷體" w:eastAsia="標楷體" w:hAnsi="標楷體" w:cs="標楷體"/>
          <w:szCs w:val="24"/>
        </w:rPr>
        <w:t>8%</w:t>
      </w:r>
      <w:r w:rsidR="00B059E5" w:rsidRPr="00684220">
        <w:rPr>
          <w:rFonts w:ascii="標楷體" w:eastAsia="標楷體" w:hAnsi="標楷體" w:cs="標楷體" w:hint="eastAsia"/>
          <w:szCs w:val="24"/>
        </w:rPr>
        <w:t>的年複合成長率快速增加，由原本的</w:t>
      </w:r>
      <w:r w:rsidR="00B059E5" w:rsidRPr="00684220">
        <w:rPr>
          <w:rFonts w:ascii="標楷體" w:eastAsia="標楷體" w:hAnsi="標楷體" w:cs="標楷體"/>
          <w:szCs w:val="24"/>
        </w:rPr>
        <w:t>60</w:t>
      </w:r>
      <w:r w:rsidR="00B059E5" w:rsidRPr="00684220">
        <w:rPr>
          <w:rFonts w:ascii="標楷體" w:eastAsia="標楷體" w:hAnsi="標楷體" w:cs="標楷體" w:hint="eastAsia"/>
          <w:szCs w:val="24"/>
        </w:rPr>
        <w:t>萬噸躍升為</w:t>
      </w:r>
      <w:r w:rsidR="00B059E5" w:rsidRPr="00684220">
        <w:rPr>
          <w:rFonts w:ascii="標楷體" w:eastAsia="標楷體" w:hAnsi="標楷體" w:cs="標楷體"/>
          <w:szCs w:val="24"/>
        </w:rPr>
        <w:t>5,033</w:t>
      </w:r>
      <w:r w:rsidR="00B059E5" w:rsidRPr="00684220">
        <w:rPr>
          <w:rFonts w:ascii="標楷體" w:eastAsia="標楷體" w:hAnsi="標楷體" w:cs="標楷體" w:hint="eastAsia"/>
          <w:szCs w:val="24"/>
        </w:rPr>
        <w:t>萬噸，近</w:t>
      </w:r>
      <w:r w:rsidR="00B059E5" w:rsidRPr="00684220">
        <w:rPr>
          <w:rFonts w:ascii="標楷體" w:eastAsia="標楷體" w:hAnsi="標楷體" w:cs="標楷體"/>
          <w:szCs w:val="24"/>
        </w:rPr>
        <w:t>20</w:t>
      </w:r>
      <w:r w:rsidR="00B059E5" w:rsidRPr="00684220">
        <w:rPr>
          <w:rFonts w:ascii="標楷體" w:eastAsia="標楷體" w:hAnsi="標楷體" w:cs="標楷體" w:hint="eastAsia"/>
          <w:szCs w:val="24"/>
        </w:rPr>
        <w:t>年來產量大幅提升了逾四倍。</w:t>
      </w:r>
    </w:p>
    <w:p w:rsidR="00A144C8" w:rsidRDefault="00630FDD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684220">
        <w:rPr>
          <w:rFonts w:ascii="標楷體" w:eastAsia="標楷體" w:hAnsi="標楷體" w:cs="標楷體"/>
          <w:szCs w:val="24"/>
        </w:rPr>
        <w:lastRenderedPageBreak/>
        <w:t>亞洲</w:t>
      </w:r>
      <w:r w:rsidR="009865AB" w:rsidRPr="00684220">
        <w:rPr>
          <w:rFonts w:ascii="標楷體" w:eastAsia="標楷體" w:hAnsi="標楷體" w:cs="標楷體" w:hint="eastAsia"/>
          <w:szCs w:val="24"/>
        </w:rPr>
        <w:t>則</w:t>
      </w:r>
      <w:r w:rsidRPr="00684220">
        <w:rPr>
          <w:rFonts w:ascii="標楷體" w:eastAsia="標楷體" w:hAnsi="標楷體" w:cs="標楷體"/>
          <w:szCs w:val="24"/>
        </w:rPr>
        <w:t>是全球養殖漁業發展最興盛的地區，在2010年全球養殖產量</w:t>
      </w:r>
      <w:r w:rsidR="009865AB" w:rsidRPr="00684220">
        <w:rPr>
          <w:rFonts w:ascii="標楷體" w:eastAsia="標楷體" w:hAnsi="標楷體" w:cs="標楷體"/>
          <w:szCs w:val="24"/>
        </w:rPr>
        <w:t>5</w:t>
      </w:r>
      <w:r w:rsidRPr="00684220">
        <w:rPr>
          <w:rFonts w:ascii="標楷體" w:eastAsia="標楷體" w:hAnsi="標楷體" w:cs="標楷體"/>
          <w:szCs w:val="24"/>
        </w:rPr>
        <w:t>9</w:t>
      </w:r>
      <w:r w:rsidR="009865AB" w:rsidRPr="00684220">
        <w:rPr>
          <w:rFonts w:ascii="標楷體" w:eastAsia="標楷體" w:hAnsi="標楷體" w:cs="標楷體" w:hint="eastAsia"/>
          <w:szCs w:val="24"/>
        </w:rPr>
        <w:t>.</w:t>
      </w:r>
      <w:r w:rsidRPr="00684220">
        <w:rPr>
          <w:rFonts w:ascii="標楷體" w:eastAsia="標楷體" w:hAnsi="標楷體" w:cs="標楷體"/>
          <w:szCs w:val="24"/>
        </w:rPr>
        <w:t>9</w:t>
      </w:r>
      <w:r w:rsidR="009865AB" w:rsidRPr="00684220">
        <w:rPr>
          <w:rFonts w:ascii="標楷體" w:eastAsia="標楷體" w:hAnsi="標楷體" w:cs="標楷體" w:hint="eastAsia"/>
          <w:szCs w:val="24"/>
        </w:rPr>
        <w:t>百</w:t>
      </w:r>
      <w:r w:rsidRPr="00684220">
        <w:rPr>
          <w:rFonts w:ascii="標楷體" w:eastAsia="標楷體" w:hAnsi="標楷體" w:cs="標楷體"/>
          <w:szCs w:val="24"/>
        </w:rPr>
        <w:t>萬噸</w:t>
      </w:r>
      <w:r w:rsidRPr="00684220">
        <w:rPr>
          <w:rFonts w:ascii="標楷體" w:eastAsia="標楷體" w:hAnsi="標楷體" w:cs="標楷體" w:hint="eastAsia"/>
          <w:szCs w:val="24"/>
        </w:rPr>
        <w:t>中</w:t>
      </w:r>
      <w:r w:rsidRPr="00684220">
        <w:rPr>
          <w:rFonts w:ascii="標楷體" w:eastAsia="標楷體" w:hAnsi="標楷體" w:cs="標楷體"/>
          <w:szCs w:val="24"/>
        </w:rPr>
        <w:t>，其中亞洲達</w:t>
      </w:r>
      <w:r w:rsidR="009865AB" w:rsidRPr="00684220">
        <w:rPr>
          <w:rFonts w:ascii="標楷體" w:eastAsia="標楷體" w:hAnsi="標楷體" w:cs="標楷體"/>
          <w:szCs w:val="24"/>
        </w:rPr>
        <w:t>5</w:t>
      </w:r>
      <w:r w:rsidRPr="00684220">
        <w:rPr>
          <w:rFonts w:ascii="標楷體" w:eastAsia="標楷體" w:hAnsi="標楷體" w:cs="標楷體"/>
          <w:szCs w:val="24"/>
        </w:rPr>
        <w:t>3</w:t>
      </w:r>
      <w:r w:rsidR="009865AB" w:rsidRPr="00684220">
        <w:rPr>
          <w:rFonts w:ascii="標楷體" w:eastAsia="標楷體" w:hAnsi="標楷體" w:cs="標楷體" w:hint="eastAsia"/>
          <w:szCs w:val="24"/>
        </w:rPr>
        <w:t>.</w:t>
      </w:r>
      <w:r w:rsidRPr="00684220">
        <w:rPr>
          <w:rFonts w:ascii="標楷體" w:eastAsia="標楷體" w:hAnsi="標楷體" w:cs="標楷體"/>
          <w:szCs w:val="24"/>
        </w:rPr>
        <w:t>3</w:t>
      </w:r>
      <w:r w:rsidR="009865AB" w:rsidRPr="00684220">
        <w:rPr>
          <w:rFonts w:ascii="標楷體" w:eastAsia="標楷體" w:hAnsi="標楷體" w:cs="標楷體" w:hint="eastAsia"/>
          <w:szCs w:val="24"/>
        </w:rPr>
        <w:t>百</w:t>
      </w:r>
      <w:r w:rsidRPr="00684220">
        <w:rPr>
          <w:rFonts w:ascii="標楷體" w:eastAsia="標楷體" w:hAnsi="標楷體" w:cs="標楷體"/>
          <w:szCs w:val="24"/>
        </w:rPr>
        <w:t>萬噸，</w:t>
      </w:r>
      <w:r w:rsidRPr="00684220">
        <w:rPr>
          <w:rFonts w:ascii="標楷體" w:eastAsia="標楷體" w:hAnsi="標楷體" w:cs="標楷體" w:hint="eastAsia"/>
          <w:szCs w:val="24"/>
        </w:rPr>
        <w:t>己乎</w:t>
      </w:r>
      <w:r w:rsidRPr="00684220">
        <w:rPr>
          <w:rFonts w:ascii="標楷體" w:eastAsia="標楷體" w:hAnsi="標楷體" w:cs="標楷體"/>
          <w:szCs w:val="24"/>
        </w:rPr>
        <w:t>佔全球的</w:t>
      </w:r>
      <w:r w:rsidRPr="00684220">
        <w:rPr>
          <w:rFonts w:ascii="標楷體" w:eastAsia="標楷體" w:hAnsi="標楷體" w:cs="標楷體" w:hint="eastAsia"/>
          <w:szCs w:val="24"/>
        </w:rPr>
        <w:t>9成(</w:t>
      </w:r>
      <w:r w:rsidRPr="00684220">
        <w:rPr>
          <w:rFonts w:ascii="標楷體" w:eastAsia="標楷體" w:hAnsi="標楷體" w:cs="標楷體"/>
          <w:szCs w:val="24"/>
        </w:rPr>
        <w:t>88.98%</w:t>
      </w:r>
      <w:r w:rsidRPr="00684220">
        <w:rPr>
          <w:rFonts w:ascii="標楷體" w:eastAsia="標楷體" w:hAnsi="標楷體" w:cs="標楷體" w:hint="eastAsia"/>
          <w:szCs w:val="24"/>
        </w:rPr>
        <w:t>)</w:t>
      </w:r>
      <w:r w:rsidR="009865AB" w:rsidRPr="00684220">
        <w:rPr>
          <w:rFonts w:ascii="標楷體" w:eastAsia="標楷體" w:hAnsi="標楷體" w:cs="標楷體" w:hint="eastAsia"/>
          <w:szCs w:val="24"/>
        </w:rPr>
        <w:t>。</w:t>
      </w:r>
      <w:r w:rsidRPr="00684220">
        <w:rPr>
          <w:rFonts w:ascii="標楷體" w:eastAsia="標楷體" w:hAnsi="標楷體" w:cs="標楷體" w:hint="eastAsia"/>
          <w:szCs w:val="24"/>
        </w:rPr>
        <w:t>這</w:t>
      </w:r>
      <w:r w:rsidRPr="00684220">
        <w:rPr>
          <w:rFonts w:ascii="標楷體" w:eastAsia="標楷體" w:hAnsi="標楷體" w:cs="標楷體"/>
          <w:szCs w:val="24"/>
        </w:rPr>
        <w:t>其中又以中國產量</w:t>
      </w:r>
      <w:r w:rsidR="009865AB" w:rsidRPr="00684220">
        <w:rPr>
          <w:rFonts w:ascii="標楷體" w:eastAsia="標楷體" w:hAnsi="標楷體" w:cs="標楷體"/>
          <w:szCs w:val="24"/>
        </w:rPr>
        <w:t>3</w:t>
      </w:r>
      <w:r w:rsidRPr="00684220">
        <w:rPr>
          <w:rFonts w:ascii="標楷體" w:eastAsia="標楷體" w:hAnsi="標楷體" w:cs="標楷體"/>
          <w:szCs w:val="24"/>
        </w:rPr>
        <w:t>7</w:t>
      </w:r>
      <w:r w:rsidR="009865AB" w:rsidRPr="00684220">
        <w:rPr>
          <w:rFonts w:ascii="標楷體" w:eastAsia="標楷體" w:hAnsi="標楷體" w:cs="標楷體" w:hint="eastAsia"/>
          <w:szCs w:val="24"/>
        </w:rPr>
        <w:t>.0百</w:t>
      </w:r>
      <w:r w:rsidRPr="00684220">
        <w:rPr>
          <w:rFonts w:ascii="標楷體" w:eastAsia="標楷體" w:hAnsi="標楷體" w:cs="標楷體"/>
          <w:szCs w:val="24"/>
        </w:rPr>
        <w:t>萬噸為最高(高居全球之冠，</w:t>
      </w:r>
      <w:r w:rsidRPr="00684220">
        <w:rPr>
          <w:rFonts w:ascii="標楷體" w:eastAsia="標楷體" w:hAnsi="標楷體" w:cs="標楷體" w:hint="eastAsia"/>
          <w:szCs w:val="24"/>
        </w:rPr>
        <w:t>亦</w:t>
      </w:r>
      <w:r w:rsidRPr="00684220">
        <w:rPr>
          <w:rFonts w:ascii="標楷體" w:eastAsia="標楷體" w:hAnsi="標楷體" w:cs="標楷體"/>
          <w:szCs w:val="24"/>
        </w:rPr>
        <w:t>占全世界61.76% 的產量)</w:t>
      </w:r>
      <w:r w:rsidR="009865AB" w:rsidRPr="00684220">
        <w:rPr>
          <w:rFonts w:ascii="標楷體" w:eastAsia="標楷體" w:hAnsi="標楷體" w:cs="標楷體" w:hint="eastAsia"/>
          <w:szCs w:val="24"/>
        </w:rPr>
        <w:t>，而</w:t>
      </w:r>
      <w:r w:rsidRPr="00684220">
        <w:rPr>
          <w:rFonts w:ascii="標楷體" w:eastAsia="標楷體" w:hAnsi="標楷體" w:cs="標楷體"/>
          <w:szCs w:val="24"/>
        </w:rPr>
        <w:t>其他產量超過百萬噸的國家(前5名)也皆位於亞洲</w:t>
      </w:r>
      <w:r w:rsidR="009865AB" w:rsidRPr="00684220">
        <w:rPr>
          <w:rFonts w:ascii="標楷體" w:eastAsia="標楷體" w:hAnsi="標楷體" w:cs="標楷體" w:hint="eastAsia"/>
          <w:szCs w:val="24"/>
        </w:rPr>
        <w:t>(</w:t>
      </w:r>
      <w:r w:rsidRPr="00684220">
        <w:rPr>
          <w:rFonts w:ascii="標楷體" w:eastAsia="標楷體" w:hAnsi="標楷體" w:cs="標楷體"/>
          <w:szCs w:val="24"/>
        </w:rPr>
        <w:t>分別是印度</w:t>
      </w:r>
      <w:r w:rsidR="009865AB" w:rsidRPr="00684220">
        <w:rPr>
          <w:rFonts w:ascii="標楷體" w:eastAsia="標楷體" w:hAnsi="標楷體" w:cs="標楷體"/>
          <w:szCs w:val="24"/>
        </w:rPr>
        <w:t>4</w:t>
      </w:r>
      <w:r w:rsidR="009865AB" w:rsidRPr="00684220">
        <w:rPr>
          <w:rFonts w:ascii="標楷體" w:eastAsia="標楷體" w:hAnsi="標楷體" w:cs="標楷體" w:hint="eastAsia"/>
          <w:szCs w:val="24"/>
        </w:rPr>
        <w:t>.</w:t>
      </w:r>
      <w:r w:rsidR="009865AB" w:rsidRPr="00684220">
        <w:rPr>
          <w:rFonts w:ascii="標楷體" w:eastAsia="標楷體" w:hAnsi="標楷體" w:cs="標楷體"/>
          <w:szCs w:val="24"/>
        </w:rPr>
        <w:t>6</w:t>
      </w:r>
      <w:r w:rsidR="009865AB" w:rsidRPr="00684220">
        <w:rPr>
          <w:rFonts w:ascii="標楷體" w:eastAsia="標楷體" w:hAnsi="標楷體" w:cs="標楷體" w:hint="eastAsia"/>
          <w:szCs w:val="24"/>
        </w:rPr>
        <w:t>百</w:t>
      </w:r>
      <w:r w:rsidRPr="00684220">
        <w:rPr>
          <w:rFonts w:ascii="標楷體" w:eastAsia="標楷體" w:hAnsi="標楷體" w:cs="標楷體"/>
          <w:szCs w:val="24"/>
        </w:rPr>
        <w:t>萬噸、越南2</w:t>
      </w:r>
      <w:r w:rsidR="009865AB" w:rsidRPr="00684220">
        <w:rPr>
          <w:rFonts w:ascii="標楷體" w:eastAsia="標楷體" w:hAnsi="標楷體" w:cs="標楷體" w:hint="eastAsia"/>
          <w:szCs w:val="24"/>
        </w:rPr>
        <w:t>.</w:t>
      </w:r>
      <w:r w:rsidRPr="00684220">
        <w:rPr>
          <w:rFonts w:ascii="標楷體" w:eastAsia="標楷體" w:hAnsi="標楷體" w:cs="標楷體"/>
          <w:szCs w:val="24"/>
        </w:rPr>
        <w:t>7</w:t>
      </w:r>
      <w:r w:rsidR="009865AB" w:rsidRPr="00684220">
        <w:rPr>
          <w:rFonts w:ascii="標楷體" w:eastAsia="標楷體" w:hAnsi="標楷體" w:cs="標楷體" w:hint="eastAsia"/>
          <w:szCs w:val="24"/>
        </w:rPr>
        <w:t>百</w:t>
      </w:r>
      <w:r w:rsidRPr="00684220">
        <w:rPr>
          <w:rFonts w:ascii="標楷體" w:eastAsia="標楷體" w:hAnsi="標楷體" w:cs="標楷體"/>
          <w:szCs w:val="24"/>
        </w:rPr>
        <w:t>萬噸、印尼2</w:t>
      </w:r>
      <w:r w:rsidR="009865AB" w:rsidRPr="00684220">
        <w:rPr>
          <w:rFonts w:ascii="標楷體" w:eastAsia="標楷體" w:hAnsi="標楷體" w:cs="標楷體" w:hint="eastAsia"/>
          <w:szCs w:val="24"/>
        </w:rPr>
        <w:t>.</w:t>
      </w:r>
      <w:r w:rsidRPr="00684220">
        <w:rPr>
          <w:rFonts w:ascii="標楷體" w:eastAsia="標楷體" w:hAnsi="標楷體" w:cs="標楷體"/>
          <w:szCs w:val="24"/>
        </w:rPr>
        <w:t>3</w:t>
      </w:r>
      <w:r w:rsidR="009865AB" w:rsidRPr="00684220">
        <w:rPr>
          <w:rFonts w:ascii="標楷體" w:eastAsia="標楷體" w:hAnsi="標楷體" w:cs="標楷體" w:hint="eastAsia"/>
          <w:szCs w:val="24"/>
        </w:rPr>
        <w:t>百</w:t>
      </w:r>
      <w:r w:rsidRPr="00684220">
        <w:rPr>
          <w:rFonts w:ascii="標楷體" w:eastAsia="標楷體" w:hAnsi="標楷體" w:cs="標楷體"/>
          <w:szCs w:val="24"/>
        </w:rPr>
        <w:t>萬噸及泰國的1</w:t>
      </w:r>
      <w:r w:rsidR="009865AB" w:rsidRPr="00684220">
        <w:rPr>
          <w:rFonts w:ascii="標楷體" w:eastAsia="標楷體" w:hAnsi="標楷體" w:cs="標楷體" w:hint="eastAsia"/>
          <w:szCs w:val="24"/>
        </w:rPr>
        <w:t>.</w:t>
      </w:r>
      <w:r w:rsidRPr="00684220">
        <w:rPr>
          <w:rFonts w:ascii="標楷體" w:eastAsia="標楷體" w:hAnsi="標楷體" w:cs="標楷體"/>
          <w:szCs w:val="24"/>
        </w:rPr>
        <w:t>3</w:t>
      </w:r>
      <w:r w:rsidR="009865AB" w:rsidRPr="00684220">
        <w:rPr>
          <w:rFonts w:ascii="標楷體" w:eastAsia="標楷體" w:hAnsi="標楷體" w:cs="標楷體" w:hint="eastAsia"/>
          <w:szCs w:val="24"/>
        </w:rPr>
        <w:t>百</w:t>
      </w:r>
      <w:r w:rsidRPr="00684220">
        <w:rPr>
          <w:rFonts w:ascii="標楷體" w:eastAsia="標楷體" w:hAnsi="標楷體" w:cs="標楷體"/>
          <w:szCs w:val="24"/>
        </w:rPr>
        <w:t>萬噸</w:t>
      </w:r>
      <w:r w:rsidR="009865AB" w:rsidRPr="00684220">
        <w:rPr>
          <w:rFonts w:ascii="標楷體" w:eastAsia="標楷體" w:hAnsi="標楷體" w:cs="標楷體" w:hint="eastAsia"/>
          <w:szCs w:val="24"/>
        </w:rPr>
        <w:t>)</w:t>
      </w:r>
      <w:r w:rsidRPr="00684220">
        <w:rPr>
          <w:rFonts w:ascii="標楷體" w:eastAsia="標楷體" w:hAnsi="標楷體" w:cs="標楷體"/>
          <w:szCs w:val="24"/>
        </w:rPr>
        <w:t>。</w:t>
      </w:r>
    </w:p>
    <w:p w:rsidR="00835FEF" w:rsidRDefault="008077A0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28575</wp:posOffset>
            </wp:positionV>
            <wp:extent cx="5092065" cy="3024505"/>
            <wp:effectExtent l="19050" t="0" r="0" b="0"/>
            <wp:wrapTight wrapText="bothSides">
              <wp:wrapPolygon edited="0">
                <wp:start x="0" y="136"/>
                <wp:lineTo x="-81" y="18094"/>
                <wp:lineTo x="646" y="19727"/>
                <wp:lineTo x="808" y="20815"/>
                <wp:lineTo x="4525" y="21360"/>
                <wp:lineTo x="10828" y="21360"/>
                <wp:lineTo x="21414" y="21360"/>
                <wp:lineTo x="21576" y="17686"/>
                <wp:lineTo x="21576" y="2313"/>
                <wp:lineTo x="21495" y="272"/>
                <wp:lineTo x="21495" y="136"/>
                <wp:lineTo x="0" y="136"/>
              </wp:wrapPolygon>
            </wp:wrapTight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302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Default="00835FEF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560CA2" w:rsidRDefault="00560CA2" w:rsidP="00835FE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35FEF" w:rsidRPr="004D5704" w:rsidRDefault="00560CA2" w:rsidP="00A66F7F">
      <w:pPr>
        <w:pStyle w:val="aa"/>
        <w:numPr>
          <w:ilvl w:val="1"/>
          <w:numId w:val="22"/>
        </w:numPr>
        <w:autoSpaceDE w:val="0"/>
        <w:autoSpaceDN w:val="0"/>
        <w:adjustRightInd w:val="0"/>
        <w:spacing w:beforeLines="50" w:line="400" w:lineRule="exact"/>
        <w:ind w:leftChars="0" w:left="709" w:hanging="425"/>
        <w:rPr>
          <w:rFonts w:ascii="標楷體" w:eastAsia="標楷體" w:hAnsi="標楷體" w:cs="DFHei-W5-WINP-BF"/>
          <w:b/>
          <w:szCs w:val="24"/>
        </w:rPr>
      </w:pPr>
      <w:r w:rsidRPr="004D5704">
        <w:rPr>
          <w:rFonts w:ascii="標楷體" w:eastAsia="標楷體" w:hAnsi="標楷體" w:cs="DFHei-W5-WINP-BF" w:hint="eastAsia"/>
          <w:b/>
          <w:szCs w:val="24"/>
        </w:rPr>
        <w:t>水產養殖對全球</w:t>
      </w:r>
      <w:r w:rsidR="000B39D1" w:rsidRPr="004D5704">
        <w:rPr>
          <w:rFonts w:ascii="標楷體" w:eastAsia="標楷體" w:hAnsi="標楷體" w:cs="DFHei-W5-WINP-BF" w:hint="eastAsia"/>
          <w:b/>
          <w:szCs w:val="24"/>
        </w:rPr>
        <w:t>漁</w:t>
      </w:r>
      <w:r w:rsidR="000B39D1" w:rsidRPr="004D5704">
        <w:rPr>
          <w:rFonts w:ascii="標楷體" w:eastAsia="標楷體" w:hAnsi="標楷體" w:cs="DFHei-W5-WINP-BF" w:hint="eastAsia"/>
          <w:b/>
          <w:bCs/>
          <w:szCs w:val="24"/>
        </w:rPr>
        <w:t>水產品</w:t>
      </w:r>
      <w:r w:rsidRPr="004D5704">
        <w:rPr>
          <w:rFonts w:ascii="標楷體" w:eastAsia="標楷體" w:hAnsi="標楷體" w:cs="DFHei-W5-WINP-BF" w:hint="eastAsia"/>
          <w:b/>
          <w:szCs w:val="24"/>
        </w:rPr>
        <w:t>供應的影響</w:t>
      </w:r>
    </w:p>
    <w:p w:rsidR="00E1351C" w:rsidRDefault="00E1351C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A144C8">
        <w:rPr>
          <w:rFonts w:ascii="標楷體" w:eastAsia="標楷體" w:hAnsi="標楷體" w:cs="標楷體" w:hint="eastAsia"/>
          <w:szCs w:val="24"/>
        </w:rPr>
        <w:t>隨著世界漁</w:t>
      </w:r>
      <w:r w:rsidRPr="00E1351C">
        <w:rPr>
          <w:rFonts w:ascii="標楷體" w:eastAsia="標楷體" w:hAnsi="標楷體" w:cs="標楷體"/>
          <w:szCs w:val="24"/>
        </w:rPr>
        <w:t>水</w:t>
      </w:r>
      <w:r w:rsidRPr="00A144C8">
        <w:rPr>
          <w:rFonts w:ascii="標楷體" w:eastAsia="標楷體" w:hAnsi="標楷體" w:cs="標楷體" w:hint="eastAsia"/>
          <w:szCs w:val="24"/>
        </w:rPr>
        <w:t>產需求量越來越高，由於氣候變遷、環境汙染與過度捕撈，海洋各類漁水產野生資源不再取之不盡、用之不竭；因此如何增加人工水產養殖產量，改走水產精品</w:t>
      </w:r>
      <w:r>
        <w:rPr>
          <w:rFonts w:ascii="標楷體" w:eastAsia="標楷體" w:hAnsi="標楷體" w:cs="標楷體" w:hint="eastAsia"/>
          <w:szCs w:val="24"/>
        </w:rPr>
        <w:t>、高附加價值</w:t>
      </w:r>
      <w:r w:rsidRPr="00A144C8">
        <w:rPr>
          <w:rFonts w:ascii="標楷體" w:eastAsia="標楷體" w:hAnsi="標楷體" w:cs="標楷體" w:hint="eastAsia"/>
          <w:szCs w:val="24"/>
        </w:rPr>
        <w:t>路線，同時兼採生態養殖</w:t>
      </w:r>
      <w:r>
        <w:rPr>
          <w:rFonts w:ascii="標楷體" w:eastAsia="標楷體" w:hAnsi="標楷體" w:cs="標楷體" w:hint="eastAsia"/>
          <w:szCs w:val="24"/>
        </w:rPr>
        <w:t>水產，是漁水產業</w:t>
      </w:r>
      <w:r w:rsidRPr="00A144C8">
        <w:rPr>
          <w:rFonts w:ascii="標楷體" w:eastAsia="標楷體" w:hAnsi="標楷體" w:cs="標楷體" w:hint="eastAsia"/>
          <w:szCs w:val="24"/>
        </w:rPr>
        <w:t>的</w:t>
      </w:r>
      <w:r>
        <w:rPr>
          <w:rFonts w:ascii="標楷體" w:eastAsia="標楷體" w:hAnsi="標楷體" w:cs="標楷體" w:hint="eastAsia"/>
          <w:szCs w:val="24"/>
        </w:rPr>
        <w:t>一項</w:t>
      </w:r>
      <w:r w:rsidRPr="00A144C8">
        <w:rPr>
          <w:rFonts w:ascii="標楷體" w:eastAsia="標楷體" w:hAnsi="標楷體" w:cs="標楷體" w:hint="eastAsia"/>
          <w:szCs w:val="24"/>
        </w:rPr>
        <w:t>新利基。</w:t>
      </w:r>
    </w:p>
    <w:p w:rsidR="00E1351C" w:rsidRDefault="00E1351C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800640">
        <w:rPr>
          <w:rFonts w:ascii="標楷體" w:eastAsia="標楷體" w:hAnsi="標楷體" w:cs="標楷體" w:hint="eastAsia"/>
          <w:szCs w:val="24"/>
        </w:rPr>
        <w:t>根據國際糧食政策研究協會</w:t>
      </w:r>
      <w:r w:rsidRPr="00800640">
        <w:rPr>
          <w:rFonts w:ascii="標楷體" w:eastAsia="標楷體" w:hAnsi="標楷體" w:cs="標楷體"/>
          <w:szCs w:val="24"/>
        </w:rPr>
        <w:t>(IFPRI)</w:t>
      </w:r>
      <w:r w:rsidRPr="00800640">
        <w:rPr>
          <w:rFonts w:ascii="標楷體" w:eastAsia="標楷體" w:hAnsi="標楷體" w:cs="標楷體" w:hint="eastAsia"/>
          <w:szCs w:val="24"/>
        </w:rPr>
        <w:t>於</w:t>
      </w:r>
      <w:r w:rsidRPr="00800640">
        <w:rPr>
          <w:rFonts w:ascii="標楷體" w:eastAsia="標楷體" w:hAnsi="標楷體" w:cs="標楷體"/>
          <w:szCs w:val="24"/>
        </w:rPr>
        <w:t xml:space="preserve">2002 </w:t>
      </w:r>
      <w:r w:rsidRPr="00800640">
        <w:rPr>
          <w:rFonts w:ascii="標楷體" w:eastAsia="標楷體" w:hAnsi="標楷體" w:cs="標楷體" w:hint="eastAsia"/>
          <w:szCs w:val="24"/>
        </w:rPr>
        <w:t>年所作的研究預測：</w:t>
      </w:r>
      <w:r w:rsidRPr="00800640">
        <w:rPr>
          <w:rFonts w:ascii="標楷體" w:eastAsia="標楷體" w:hAnsi="標楷體" w:cs="標楷體"/>
          <w:szCs w:val="24"/>
        </w:rPr>
        <w:t>2020</w:t>
      </w:r>
      <w:r w:rsidRPr="00800640">
        <w:rPr>
          <w:rFonts w:ascii="標楷體" w:eastAsia="標楷體" w:hAnsi="標楷體" w:cs="標楷體" w:hint="eastAsia"/>
          <w:szCs w:val="24"/>
        </w:rPr>
        <w:t>年時全世界水產品市場，將會有</w:t>
      </w:r>
      <w:r w:rsidRPr="00800640">
        <w:rPr>
          <w:rFonts w:ascii="標楷體" w:eastAsia="標楷體" w:hAnsi="標楷體" w:cs="標楷體"/>
          <w:szCs w:val="24"/>
        </w:rPr>
        <w:t>41%</w:t>
      </w:r>
      <w:r w:rsidRPr="00800640">
        <w:rPr>
          <w:rFonts w:ascii="標楷體" w:eastAsia="標楷體" w:hAnsi="標楷體" w:cs="標楷體" w:hint="eastAsia"/>
          <w:szCs w:val="24"/>
        </w:rPr>
        <w:t>係來自水產養殖業</w:t>
      </w:r>
      <w:r>
        <w:rPr>
          <w:rFonts w:ascii="標楷體" w:eastAsia="標楷體" w:hAnsi="標楷體" w:cs="標楷體" w:hint="eastAsia"/>
          <w:szCs w:val="24"/>
        </w:rPr>
        <w:t>。而</w:t>
      </w:r>
      <w:r w:rsidRPr="00B059E5">
        <w:rPr>
          <w:rFonts w:ascii="標楷體" w:eastAsia="標楷體" w:hAnsi="標楷體" w:cs="標楷體" w:hint="eastAsia"/>
          <w:szCs w:val="24"/>
        </w:rPr>
        <w:t>聯合國農糧組織</w:t>
      </w:r>
      <w:r w:rsidRPr="00B059E5">
        <w:rPr>
          <w:rFonts w:ascii="標楷體" w:eastAsia="標楷體" w:hAnsi="標楷體" w:cs="標楷體"/>
          <w:szCs w:val="24"/>
        </w:rPr>
        <w:t>(FAO)</w:t>
      </w:r>
      <w:r w:rsidRPr="00B059E5">
        <w:rPr>
          <w:rFonts w:ascii="標楷體" w:eastAsia="標楷體" w:hAnsi="標楷體" w:cs="標楷體" w:hint="eastAsia"/>
          <w:szCs w:val="24"/>
        </w:rPr>
        <w:t>的估計，</w:t>
      </w:r>
      <w:r w:rsidRPr="00B059E5">
        <w:rPr>
          <w:rFonts w:ascii="標楷體" w:eastAsia="標楷體" w:hAnsi="標楷體" w:cs="標楷體"/>
          <w:szCs w:val="24"/>
        </w:rPr>
        <w:t>2030</w:t>
      </w:r>
      <w:r w:rsidRPr="00B059E5">
        <w:rPr>
          <w:rFonts w:ascii="標楷體" w:eastAsia="標楷體" w:hAnsi="標楷體" w:cs="標楷體" w:hint="eastAsia"/>
          <w:szCs w:val="24"/>
        </w:rPr>
        <w:t>年時全世界的平均魚類產品消耗量將由現今的每人每年</w:t>
      </w:r>
      <w:r w:rsidRPr="00B059E5">
        <w:rPr>
          <w:rFonts w:ascii="標楷體" w:eastAsia="標楷體" w:hAnsi="標楷體" w:cs="標楷體"/>
          <w:szCs w:val="24"/>
        </w:rPr>
        <w:t>16.7</w:t>
      </w:r>
      <w:r w:rsidRPr="00B059E5">
        <w:rPr>
          <w:rFonts w:ascii="標楷體" w:eastAsia="標楷體" w:hAnsi="標楷體" w:cs="標楷體" w:hint="eastAsia"/>
          <w:szCs w:val="24"/>
        </w:rPr>
        <w:t>公斤上升到每人每年</w:t>
      </w:r>
      <w:r w:rsidRPr="00B059E5">
        <w:rPr>
          <w:rFonts w:ascii="標楷體" w:eastAsia="標楷體" w:hAnsi="標楷體" w:cs="標楷體"/>
          <w:szCs w:val="24"/>
        </w:rPr>
        <w:t>19</w:t>
      </w:r>
      <w:r w:rsidRPr="00B059E5">
        <w:rPr>
          <w:rFonts w:ascii="標楷體" w:eastAsia="標楷體" w:hAnsi="標楷體" w:cs="標楷體" w:hint="eastAsia"/>
          <w:szCs w:val="24"/>
        </w:rPr>
        <w:t>至</w:t>
      </w:r>
      <w:r w:rsidRPr="00B059E5">
        <w:rPr>
          <w:rFonts w:ascii="標楷體" w:eastAsia="標楷體" w:hAnsi="標楷體" w:cs="標楷體"/>
          <w:szCs w:val="24"/>
        </w:rPr>
        <w:t>20</w:t>
      </w:r>
      <w:r w:rsidRPr="00B059E5">
        <w:rPr>
          <w:rFonts w:ascii="標楷體" w:eastAsia="標楷體" w:hAnsi="標楷體" w:cs="標楷體" w:hint="eastAsia"/>
          <w:szCs w:val="24"/>
        </w:rPr>
        <w:t>公斤</w:t>
      </w:r>
      <w:r>
        <w:rPr>
          <w:rFonts w:ascii="標楷體" w:eastAsia="標楷體" w:hAnsi="標楷體" w:cs="標楷體" w:hint="eastAsia"/>
          <w:szCs w:val="24"/>
        </w:rPr>
        <w:t>；而</w:t>
      </w:r>
      <w:r w:rsidRPr="00800640">
        <w:rPr>
          <w:rFonts w:ascii="標楷體" w:eastAsia="標楷體" w:hAnsi="標楷體" w:cs="標楷體" w:hint="eastAsia"/>
          <w:szCs w:val="24"/>
        </w:rPr>
        <w:t>水產養殖業所提供的水產品數量，預計在</w:t>
      </w:r>
      <w:r w:rsidRPr="00800640">
        <w:rPr>
          <w:rFonts w:ascii="標楷體" w:eastAsia="標楷體" w:hAnsi="標楷體" w:cs="標楷體"/>
          <w:szCs w:val="24"/>
        </w:rPr>
        <w:t>2020</w:t>
      </w:r>
      <w:r w:rsidRPr="00800640">
        <w:rPr>
          <w:rFonts w:ascii="標楷體" w:eastAsia="標楷體" w:hAnsi="標楷體" w:cs="標楷體" w:hint="eastAsia"/>
          <w:szCs w:val="24"/>
        </w:rPr>
        <w:t>年時會超過</w:t>
      </w:r>
      <w:r w:rsidRPr="00800640">
        <w:rPr>
          <w:rFonts w:ascii="標楷體" w:eastAsia="標楷體" w:hAnsi="標楷體" w:cs="標楷體"/>
          <w:szCs w:val="24"/>
        </w:rPr>
        <w:t>50%</w:t>
      </w:r>
      <w:r>
        <w:rPr>
          <w:rFonts w:ascii="標楷體" w:eastAsia="標楷體" w:hAnsi="標楷體" w:cs="標楷體" w:hint="eastAsia"/>
          <w:szCs w:val="24"/>
        </w:rPr>
        <w:t>。</w:t>
      </w:r>
      <w:r>
        <w:rPr>
          <w:rFonts w:ascii="標楷體" w:eastAsia="標楷體" w:hAnsi="標楷體" w:cs="標楷體"/>
          <w:szCs w:val="24"/>
        </w:rPr>
        <w:t>為了滿足世人對</w:t>
      </w:r>
      <w:r>
        <w:rPr>
          <w:rFonts w:ascii="標楷體" w:eastAsia="標楷體" w:hAnsi="標楷體" w:cs="標楷體" w:hint="eastAsia"/>
          <w:szCs w:val="24"/>
        </w:rPr>
        <w:t>漁水產</w:t>
      </w:r>
      <w:r w:rsidRPr="00E1351C">
        <w:rPr>
          <w:rFonts w:ascii="標楷體" w:eastAsia="標楷體" w:hAnsi="標楷體" w:cs="標楷體"/>
          <w:szCs w:val="24"/>
        </w:rPr>
        <w:t>類資源的需求，</w:t>
      </w:r>
      <w:r>
        <w:rPr>
          <w:rFonts w:ascii="標楷體" w:eastAsia="標楷體" w:hAnsi="標楷體" w:cs="標楷體" w:hint="eastAsia"/>
          <w:szCs w:val="24"/>
        </w:rPr>
        <w:t>漁</w:t>
      </w:r>
      <w:r w:rsidRPr="00E1351C">
        <w:rPr>
          <w:rFonts w:ascii="標楷體" w:eastAsia="標楷體" w:hAnsi="標楷體" w:cs="標楷體"/>
          <w:szCs w:val="24"/>
        </w:rPr>
        <w:t>水產養殖必需保持這個增長趨勢並繼續發展下去。糧農組織漁業資源的一位高級政府官員Rohana</w:t>
      </w:r>
      <w:r w:rsidRPr="00E1351C">
        <w:rPr>
          <w:rFonts w:ascii="標楷體" w:eastAsia="標楷體" w:hAnsi="標楷體" w:cs="標楷體" w:hint="eastAsia"/>
          <w:szCs w:val="24"/>
        </w:rPr>
        <w:t xml:space="preserve"> </w:t>
      </w:r>
      <w:r w:rsidRPr="00E1351C">
        <w:rPr>
          <w:rFonts w:ascii="標楷體" w:eastAsia="標楷體" w:hAnsi="標楷體" w:cs="標楷體"/>
          <w:szCs w:val="24"/>
        </w:rPr>
        <w:t>Subasinghe解釋說，“這個原因很簡單，即就是，未來我們已經不可能再從海中獲得足夠的魚類了。”</w:t>
      </w:r>
    </w:p>
    <w:p w:rsidR="00835FEF" w:rsidRDefault="00835FEF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此外</w:t>
      </w:r>
      <w:r w:rsidRPr="00630FDD">
        <w:rPr>
          <w:rFonts w:ascii="標楷體" w:eastAsia="標楷體" w:hAnsi="標楷體" w:cs="標楷體" w:hint="eastAsia"/>
          <w:szCs w:val="24"/>
        </w:rPr>
        <w:t>「全美水產業年度報告」雜誌的總編輯及發行人荷沃‧強森</w:t>
      </w:r>
      <w:r w:rsidRPr="00630FDD">
        <w:rPr>
          <w:rFonts w:ascii="標楷體" w:eastAsia="標楷體" w:hAnsi="標楷體" w:cs="標楷體"/>
          <w:szCs w:val="24"/>
        </w:rPr>
        <w:t>(Howard M. Johnson)</w:t>
      </w:r>
      <w:r w:rsidRPr="00630FDD">
        <w:rPr>
          <w:rFonts w:ascii="標楷體" w:eastAsia="標楷體" w:hAnsi="標楷體" w:cs="標楷體" w:hint="eastAsia"/>
          <w:szCs w:val="24"/>
        </w:rPr>
        <w:t>，對美國未來水產需求所作的各項消費者研究結果，預測未來水產品供給市</w:t>
      </w:r>
      <w:r w:rsidRPr="00630FDD">
        <w:rPr>
          <w:rFonts w:ascii="標楷體" w:eastAsia="標楷體" w:hAnsi="標楷體" w:cs="標楷體" w:hint="eastAsia"/>
          <w:szCs w:val="24"/>
        </w:rPr>
        <w:lastRenderedPageBreak/>
        <w:t>場趨勢走向－</w:t>
      </w:r>
      <w:r w:rsidRPr="00630FDD">
        <w:rPr>
          <w:rFonts w:ascii="標楷體" w:eastAsia="標楷體" w:hAnsi="標楷體" w:cs="標楷體"/>
          <w:szCs w:val="24"/>
        </w:rPr>
        <w:t>全球主要消費市場對蛋白質的攝取，在未來20年內將轉以漁水產品為重</w:t>
      </w:r>
      <w:r w:rsidRPr="00630FDD">
        <w:rPr>
          <w:rFonts w:ascii="標楷體" w:eastAsia="標楷體" w:hAnsi="標楷體" w:cs="標楷體" w:hint="eastAsia"/>
          <w:szCs w:val="24"/>
        </w:rPr>
        <w:t>，其中又以水產養殖業前景最為看好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0E687F" w:rsidRPr="00630FDD" w:rsidRDefault="007D48E5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7D48E5">
        <w:rPr>
          <w:rFonts w:ascii="標楷體" w:eastAsia="標楷體" w:hAnsi="標楷體" w:cs="標楷體"/>
          <w:szCs w:val="24"/>
        </w:rPr>
        <w:t>這樣的現況也</w:t>
      </w:r>
      <w:r w:rsidR="00560CA2">
        <w:rPr>
          <w:rFonts w:ascii="標楷體" w:eastAsia="標楷體" w:hAnsi="標楷體" w:cs="標楷體" w:hint="eastAsia"/>
          <w:szCs w:val="24"/>
        </w:rPr>
        <w:t>讓</w:t>
      </w:r>
      <w:r w:rsidRPr="007D48E5">
        <w:rPr>
          <w:rFonts w:ascii="標楷體" w:eastAsia="標楷體" w:hAnsi="標楷體" w:cs="標楷體"/>
          <w:szCs w:val="24"/>
        </w:rPr>
        <w:t>經濟與趨勢大師彼得‧杜拉克同樣看好未來養殖漁業將成為</w:t>
      </w:r>
      <w:r w:rsidR="00560CA2">
        <w:rPr>
          <w:rFonts w:ascii="標楷體" w:eastAsia="標楷體" w:hAnsi="標楷體" w:cs="標楷體" w:hint="eastAsia"/>
          <w:szCs w:val="24"/>
        </w:rPr>
        <w:t>21</w:t>
      </w:r>
      <w:r w:rsidRPr="007D48E5">
        <w:rPr>
          <w:rFonts w:ascii="標楷體" w:eastAsia="標楷體" w:hAnsi="標楷體" w:cs="標楷體"/>
          <w:szCs w:val="24"/>
        </w:rPr>
        <w:t>世紀的重要產業之一，並在其著作「下一個社會」中預測著「今後五十年，養殖漁業可能會使人類放棄海上捕撈，改為從事〝海洋畜牧〞，就像大約一萬年前，同樣的創新，使我們的祖先放棄陸上捕獵，變成農民和牧人」</w:t>
      </w:r>
      <w:r w:rsidR="00835FEF" w:rsidRPr="00630FDD">
        <w:rPr>
          <w:rFonts w:ascii="標楷體" w:eastAsia="標楷體" w:hAnsi="標楷體" w:cs="標楷體"/>
          <w:szCs w:val="24"/>
        </w:rPr>
        <w:t>。</w:t>
      </w:r>
    </w:p>
    <w:p w:rsidR="00E1351C" w:rsidRPr="00E1351C" w:rsidRDefault="0055686C" w:rsidP="00A66F7F">
      <w:pPr>
        <w:pStyle w:val="aa"/>
        <w:numPr>
          <w:ilvl w:val="1"/>
          <w:numId w:val="22"/>
        </w:numPr>
        <w:autoSpaceDE w:val="0"/>
        <w:autoSpaceDN w:val="0"/>
        <w:adjustRightInd w:val="0"/>
        <w:spacing w:beforeLines="50" w:line="400" w:lineRule="exact"/>
        <w:ind w:leftChars="0" w:left="709" w:hanging="425"/>
        <w:rPr>
          <w:rFonts w:ascii="標楷體" w:eastAsia="標楷體" w:hAnsi="標楷體" w:cs="DFHei-W5-WINP-BF"/>
          <w:b/>
          <w:szCs w:val="24"/>
        </w:rPr>
      </w:pPr>
      <w:r w:rsidRPr="004D5704">
        <w:rPr>
          <w:rFonts w:ascii="標楷體" w:eastAsia="標楷體" w:hAnsi="標楷體" w:cs="DFHei-W5-WINP-BF" w:hint="eastAsia"/>
          <w:b/>
          <w:szCs w:val="24"/>
        </w:rPr>
        <w:t>台灣漁水產業的現況及</w:t>
      </w:r>
      <w:r w:rsidR="00684220" w:rsidRPr="004D5704">
        <w:rPr>
          <w:rFonts w:ascii="標楷體" w:eastAsia="標楷體" w:hAnsi="標楷體" w:cs="DFHei-W5-WINP-BF" w:hint="eastAsia"/>
          <w:b/>
          <w:szCs w:val="24"/>
        </w:rPr>
        <w:t>未來</w:t>
      </w:r>
      <w:r w:rsidRPr="004D5704">
        <w:rPr>
          <w:rFonts w:ascii="標楷體" w:eastAsia="標楷體" w:hAnsi="標楷體" w:cs="DFHei-W5-WINP-BF" w:hint="eastAsia"/>
          <w:b/>
          <w:szCs w:val="24"/>
        </w:rPr>
        <w:t>發展</w:t>
      </w:r>
    </w:p>
    <w:p w:rsidR="00EF4C5D" w:rsidRDefault="00E1351C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A144C8">
        <w:rPr>
          <w:rFonts w:ascii="標楷體" w:eastAsia="標楷體" w:hAnsi="標楷體" w:cs="標楷體" w:hint="eastAsia"/>
          <w:szCs w:val="24"/>
        </w:rPr>
        <w:t>台灣</w:t>
      </w:r>
      <w:r>
        <w:rPr>
          <w:rFonts w:ascii="標楷體" w:eastAsia="標楷體" w:hAnsi="標楷體" w:cs="標楷體" w:hint="eastAsia"/>
          <w:szCs w:val="24"/>
        </w:rPr>
        <w:t>漁水產業</w:t>
      </w:r>
      <w:r w:rsidR="00561008">
        <w:rPr>
          <w:rFonts w:ascii="標楷體" w:eastAsia="標楷體" w:hAnsi="標楷體" w:cs="標楷體" w:hint="eastAsia"/>
          <w:szCs w:val="24"/>
        </w:rPr>
        <w:t>因為四周環海地理位置佳，</w:t>
      </w:r>
      <w:r w:rsidR="000D745F">
        <w:rPr>
          <w:rFonts w:ascii="標楷體" w:eastAsia="標楷體" w:hAnsi="標楷體" w:cs="標楷體" w:hint="eastAsia"/>
          <w:szCs w:val="24"/>
        </w:rPr>
        <w:t>加上本身的領先研發創新能力和</w:t>
      </w:r>
      <w:r w:rsidR="00561008">
        <w:rPr>
          <w:rFonts w:ascii="標楷體" w:eastAsia="標楷體" w:hAnsi="標楷體" w:cs="標楷體" w:hint="eastAsia"/>
          <w:szCs w:val="24"/>
        </w:rPr>
        <w:t>養殖</w:t>
      </w:r>
      <w:r w:rsidR="000D745F">
        <w:rPr>
          <w:rFonts w:ascii="標楷體" w:eastAsia="標楷體" w:hAnsi="標楷體" w:cs="標楷體" w:hint="eastAsia"/>
          <w:szCs w:val="24"/>
        </w:rPr>
        <w:t>生產</w:t>
      </w:r>
      <w:r w:rsidR="00561008">
        <w:rPr>
          <w:rFonts w:ascii="標楷體" w:eastAsia="標楷體" w:hAnsi="標楷體" w:cs="標楷體" w:hint="eastAsia"/>
          <w:szCs w:val="24"/>
        </w:rPr>
        <w:t>技術</w:t>
      </w:r>
      <w:r w:rsidR="000D745F">
        <w:rPr>
          <w:rFonts w:ascii="標楷體" w:eastAsia="標楷體" w:hAnsi="標楷體" w:cs="標楷體" w:hint="eastAsia"/>
          <w:szCs w:val="24"/>
        </w:rPr>
        <w:t>及</w:t>
      </w:r>
      <w:r w:rsidR="00561008">
        <w:rPr>
          <w:rFonts w:ascii="標楷體" w:eastAsia="標楷體" w:hAnsi="標楷體" w:cs="標楷體" w:hint="eastAsia"/>
          <w:szCs w:val="24"/>
        </w:rPr>
        <w:t>先進的冷凍物流設備，</w:t>
      </w:r>
      <w:r w:rsidR="000D745F">
        <w:rPr>
          <w:rFonts w:ascii="標楷體" w:eastAsia="標楷體" w:hAnsi="標楷體" w:cs="標楷體" w:hint="eastAsia"/>
          <w:szCs w:val="24"/>
        </w:rPr>
        <w:t>台灣</w:t>
      </w:r>
      <w:r w:rsidR="00561008">
        <w:rPr>
          <w:rFonts w:ascii="標楷體" w:eastAsia="標楷體" w:hAnsi="標楷體" w:cs="標楷體" w:hint="eastAsia"/>
          <w:szCs w:val="24"/>
        </w:rPr>
        <w:t>漁水產品的</w:t>
      </w:r>
      <w:r w:rsidRPr="00A144C8">
        <w:rPr>
          <w:rFonts w:ascii="標楷體" w:eastAsia="標楷體" w:hAnsi="標楷體" w:cs="標楷體" w:hint="eastAsia"/>
          <w:szCs w:val="24"/>
        </w:rPr>
        <w:t>品質，一直以來都受到國際的讚賞，讓台灣在</w:t>
      </w:r>
      <w:r>
        <w:rPr>
          <w:rFonts w:ascii="標楷體" w:eastAsia="標楷體" w:hAnsi="標楷體" w:cs="標楷體" w:hint="eastAsia"/>
          <w:szCs w:val="24"/>
        </w:rPr>
        <w:t>漁</w:t>
      </w:r>
      <w:r w:rsidRPr="00A144C8">
        <w:rPr>
          <w:rFonts w:ascii="標楷體" w:eastAsia="標楷體" w:hAnsi="標楷體" w:cs="標楷體" w:hint="eastAsia"/>
          <w:szCs w:val="24"/>
        </w:rPr>
        <w:t>水產品的出口貿易上占有相當優勢。</w:t>
      </w:r>
      <w:r>
        <w:rPr>
          <w:rFonts w:ascii="標楷體" w:eastAsia="標楷體" w:hAnsi="標楷體" w:cs="標楷體" w:hint="eastAsia"/>
          <w:szCs w:val="24"/>
        </w:rPr>
        <w:t>但</w:t>
      </w:r>
      <w:r w:rsidRPr="00A144C8">
        <w:rPr>
          <w:rFonts w:ascii="標楷體" w:eastAsia="標楷體" w:hAnsi="標楷體" w:cs="標楷體" w:hint="eastAsia"/>
          <w:szCs w:val="24"/>
        </w:rPr>
        <w:t>台灣水產養殖業雖具有研發、行銷、養殖</w:t>
      </w:r>
      <w:r w:rsidR="000D745F">
        <w:rPr>
          <w:rFonts w:ascii="標楷體" w:eastAsia="標楷體" w:hAnsi="標楷體" w:cs="標楷體" w:hint="eastAsia"/>
          <w:szCs w:val="24"/>
        </w:rPr>
        <w:t>和環海地理位置等</w:t>
      </w:r>
      <w:r w:rsidRPr="00A144C8">
        <w:rPr>
          <w:rFonts w:ascii="標楷體" w:eastAsia="標楷體" w:hAnsi="標楷體" w:cs="標楷體" w:hint="eastAsia"/>
          <w:szCs w:val="24"/>
        </w:rPr>
        <w:t>優勢，</w:t>
      </w:r>
      <w:r>
        <w:rPr>
          <w:rFonts w:ascii="標楷體" w:eastAsia="標楷體" w:hAnsi="標楷體" w:cs="標楷體" w:hint="eastAsia"/>
          <w:szCs w:val="24"/>
        </w:rPr>
        <w:t>卻因為</w:t>
      </w:r>
      <w:r w:rsidR="000D745F" w:rsidRPr="00A144C8">
        <w:rPr>
          <w:rFonts w:ascii="標楷體" w:eastAsia="標楷體" w:hAnsi="標楷體" w:cs="標楷體" w:hint="eastAsia"/>
          <w:szCs w:val="24"/>
        </w:rPr>
        <w:t>工業汙染、淺海養殖跟工業爭地，</w:t>
      </w:r>
      <w:r w:rsidR="000D745F">
        <w:rPr>
          <w:rFonts w:ascii="標楷體" w:eastAsia="標楷體" w:hAnsi="標楷體" w:cs="標楷體" w:hint="eastAsia"/>
          <w:szCs w:val="24"/>
        </w:rPr>
        <w:t>以致</w:t>
      </w:r>
      <w:r w:rsidRPr="00A144C8">
        <w:rPr>
          <w:rFonts w:ascii="標楷體" w:eastAsia="標楷體" w:hAnsi="標楷體" w:cs="標楷體" w:hint="eastAsia"/>
          <w:szCs w:val="24"/>
        </w:rPr>
        <w:t>水土資源有限，要增加養殖面積</w:t>
      </w:r>
      <w:r w:rsidR="000D745F">
        <w:rPr>
          <w:rFonts w:ascii="標楷體" w:eastAsia="標楷體" w:hAnsi="標楷體" w:cs="標楷體" w:hint="eastAsia"/>
          <w:szCs w:val="24"/>
        </w:rPr>
        <w:t>誠屬</w:t>
      </w:r>
      <w:r w:rsidRPr="00A144C8">
        <w:rPr>
          <w:rFonts w:ascii="標楷體" w:eastAsia="標楷體" w:hAnsi="標楷體" w:cs="標楷體" w:hint="eastAsia"/>
          <w:szCs w:val="24"/>
        </w:rPr>
        <w:t>困難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12C45" w:rsidRDefault="00E1351C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E1351C">
        <w:rPr>
          <w:rFonts w:ascii="標楷體" w:eastAsia="標楷體" w:hAnsi="標楷體" w:cs="標楷體" w:hint="eastAsia"/>
          <w:szCs w:val="24"/>
        </w:rPr>
        <w:t>此外台灣自</w:t>
      </w:r>
      <w:r w:rsidRPr="00E1351C">
        <w:rPr>
          <w:rFonts w:ascii="標楷體" w:eastAsia="標楷體" w:hAnsi="標楷體" w:cs="標楷體"/>
          <w:szCs w:val="24"/>
        </w:rPr>
        <w:t>1980</w:t>
      </w:r>
      <w:r w:rsidRPr="00E1351C">
        <w:rPr>
          <w:rFonts w:ascii="標楷體" w:eastAsia="標楷體" w:hAnsi="標楷體" w:cs="標楷體" w:hint="eastAsia"/>
          <w:szCs w:val="24"/>
        </w:rPr>
        <w:t>年代起國內的勞工薪資持續高漲，使得廠商也面臨著生產成本提高的處境，加上台灣水土資源使用上的</w:t>
      </w:r>
      <w:r w:rsidR="000D745F">
        <w:rPr>
          <w:rFonts w:ascii="標楷體" w:eastAsia="標楷體" w:hAnsi="標楷體" w:cs="標楷體" w:hint="eastAsia"/>
          <w:szCs w:val="24"/>
        </w:rPr>
        <w:t>規範</w:t>
      </w:r>
      <w:r w:rsidRPr="00E1351C">
        <w:rPr>
          <w:rFonts w:ascii="標楷體" w:eastAsia="標楷體" w:hAnsi="標楷體" w:cs="標楷體" w:hint="eastAsia"/>
          <w:szCs w:val="24"/>
        </w:rPr>
        <w:t>限制，不利與資源豐富和勞工成本低的中國大陸東南亞等國家進行競爭，因此</w:t>
      </w:r>
      <w:r w:rsidR="00312C45" w:rsidRPr="00E1351C">
        <w:rPr>
          <w:rFonts w:ascii="標楷體" w:eastAsia="標楷體" w:hAnsi="標楷體" w:cs="標楷體" w:hint="eastAsia"/>
          <w:szCs w:val="24"/>
        </w:rPr>
        <w:t>漁水產業</w:t>
      </w:r>
      <w:r w:rsidR="00312C45">
        <w:rPr>
          <w:rFonts w:ascii="標楷體" w:eastAsia="標楷體" w:hAnsi="標楷體" w:cs="標楷體"/>
          <w:szCs w:val="24"/>
        </w:rPr>
        <w:t>如何</w:t>
      </w:r>
      <w:r w:rsidR="00312C45" w:rsidRPr="00E1351C">
        <w:rPr>
          <w:rFonts w:ascii="標楷體" w:eastAsia="標楷體" w:hAnsi="標楷體" w:cs="標楷體"/>
          <w:szCs w:val="24"/>
        </w:rPr>
        <w:t>尋</w:t>
      </w:r>
      <w:r w:rsidR="00312C45">
        <w:rPr>
          <w:rFonts w:ascii="標楷體" w:eastAsia="標楷體" w:hAnsi="標楷體" w:cs="標楷體" w:hint="eastAsia"/>
          <w:szCs w:val="24"/>
        </w:rPr>
        <w:t>求</w:t>
      </w:r>
      <w:r w:rsidR="00312C45" w:rsidRPr="00E1351C">
        <w:rPr>
          <w:rFonts w:ascii="標楷體" w:eastAsia="標楷體" w:hAnsi="標楷體" w:cs="標楷體"/>
          <w:szCs w:val="24"/>
        </w:rPr>
        <w:t>替代區域和</w:t>
      </w:r>
      <w:r w:rsidR="00312C45" w:rsidRPr="00E1351C">
        <w:rPr>
          <w:rFonts w:ascii="標楷體" w:eastAsia="標楷體" w:hAnsi="標楷體" w:cs="標楷體" w:hint="eastAsia"/>
          <w:szCs w:val="24"/>
        </w:rPr>
        <w:t>海外生產基地</w:t>
      </w:r>
      <w:r w:rsidR="000D745F">
        <w:rPr>
          <w:rFonts w:ascii="標楷體" w:eastAsia="標楷體" w:hAnsi="標楷體" w:cs="標楷體" w:hint="eastAsia"/>
          <w:szCs w:val="24"/>
        </w:rPr>
        <w:t>，</w:t>
      </w:r>
      <w:r w:rsidR="00312C45" w:rsidRPr="00E1351C">
        <w:rPr>
          <w:rFonts w:ascii="標楷體" w:eastAsia="標楷體" w:hAnsi="標楷體" w:cs="標楷體" w:hint="eastAsia"/>
          <w:szCs w:val="24"/>
        </w:rPr>
        <w:t>以確</w:t>
      </w:r>
      <w:r w:rsidR="000D745F">
        <w:rPr>
          <w:rFonts w:ascii="標楷體" w:eastAsia="標楷體" w:hAnsi="標楷體" w:cs="標楷體" w:hint="eastAsia"/>
          <w:szCs w:val="24"/>
        </w:rPr>
        <w:t>保</w:t>
      </w:r>
      <w:r w:rsidR="00312C45" w:rsidRPr="00E1351C">
        <w:rPr>
          <w:rFonts w:ascii="標楷體" w:eastAsia="標楷體" w:hAnsi="標楷體" w:cs="標楷體" w:hint="eastAsia"/>
          <w:szCs w:val="24"/>
        </w:rPr>
        <w:t>漁水產原料的供應不虞匱乏</w:t>
      </w:r>
      <w:r w:rsidR="000D745F">
        <w:rPr>
          <w:rFonts w:ascii="標楷體" w:eastAsia="標楷體" w:hAnsi="標楷體" w:cs="標楷體" w:hint="eastAsia"/>
          <w:szCs w:val="24"/>
        </w:rPr>
        <w:t>和</w:t>
      </w:r>
      <w:r w:rsidR="00312C45" w:rsidRPr="00E1351C">
        <w:rPr>
          <w:rFonts w:ascii="標楷體" w:eastAsia="標楷體" w:hAnsi="標楷體" w:cs="標楷體" w:hint="eastAsia"/>
          <w:szCs w:val="24"/>
        </w:rPr>
        <w:t>因應競爭激烈的市場環境，海外投資已成為開拓市場與提升競爭力的主要</w:t>
      </w:r>
      <w:r w:rsidR="00AC49A8">
        <w:rPr>
          <w:rFonts w:ascii="標楷體" w:eastAsia="標楷體" w:hAnsi="標楷體" w:cs="標楷體" w:hint="eastAsia"/>
          <w:szCs w:val="24"/>
        </w:rPr>
        <w:t>策略之一。</w:t>
      </w:r>
      <w:r w:rsidR="000D745F" w:rsidRPr="00E1351C">
        <w:rPr>
          <w:rFonts w:ascii="標楷體" w:eastAsia="標楷體" w:hAnsi="標楷體" w:cs="標楷體" w:hint="eastAsia"/>
          <w:szCs w:val="24"/>
        </w:rPr>
        <w:t>尤其在企業國際化的快速興起的背景下，</w:t>
      </w:r>
      <w:r w:rsidR="00312C45" w:rsidRPr="00A144C8">
        <w:rPr>
          <w:rFonts w:ascii="標楷體" w:eastAsia="標楷體" w:hAnsi="標楷體" w:cs="標楷體" w:hint="eastAsia"/>
          <w:szCs w:val="24"/>
        </w:rPr>
        <w:t>要</w:t>
      </w:r>
      <w:r w:rsidR="00312C45">
        <w:rPr>
          <w:rFonts w:ascii="標楷體" w:eastAsia="標楷體" w:hAnsi="標楷體" w:cs="標楷體" w:hint="eastAsia"/>
          <w:szCs w:val="24"/>
        </w:rPr>
        <w:t>增加產業競爭優勢</w:t>
      </w:r>
      <w:r w:rsidR="00312C45" w:rsidRPr="00A144C8">
        <w:rPr>
          <w:rFonts w:ascii="標楷體" w:eastAsia="標楷體" w:hAnsi="標楷體" w:cs="標楷體" w:hint="eastAsia"/>
          <w:szCs w:val="24"/>
        </w:rPr>
        <w:t>，</w:t>
      </w:r>
      <w:r w:rsidR="000D745F">
        <w:rPr>
          <w:rFonts w:ascii="標楷體" w:eastAsia="標楷體" w:hAnsi="標楷體" w:cs="標楷體" w:hint="eastAsia"/>
          <w:szCs w:val="24"/>
        </w:rPr>
        <w:t>如何</w:t>
      </w:r>
      <w:r w:rsidR="00312C45" w:rsidRPr="00A144C8">
        <w:rPr>
          <w:rFonts w:ascii="標楷體" w:eastAsia="標楷體" w:hAnsi="標楷體" w:cs="標楷體" w:hint="eastAsia"/>
          <w:szCs w:val="24"/>
        </w:rPr>
        <w:t>整合</w:t>
      </w:r>
      <w:r w:rsidR="00312C45">
        <w:rPr>
          <w:rFonts w:ascii="標楷體" w:eastAsia="標楷體" w:hAnsi="標楷體" w:cs="標楷體" w:hint="eastAsia"/>
          <w:szCs w:val="24"/>
        </w:rPr>
        <w:t>漁</w:t>
      </w:r>
      <w:r w:rsidR="00312C45" w:rsidRPr="00A144C8">
        <w:rPr>
          <w:rFonts w:ascii="標楷體" w:eastAsia="標楷體" w:hAnsi="標楷體" w:cs="標楷體" w:hint="eastAsia"/>
          <w:szCs w:val="24"/>
        </w:rPr>
        <w:t>水產品之供應鏈</w:t>
      </w:r>
      <w:r w:rsidR="00312C45" w:rsidRPr="00E1351C">
        <w:rPr>
          <w:rFonts w:ascii="標楷體" w:eastAsia="標楷體" w:hAnsi="標楷體" w:cs="標楷體" w:hint="eastAsia"/>
          <w:szCs w:val="24"/>
        </w:rPr>
        <w:t>和開拓市場</w:t>
      </w:r>
      <w:r w:rsidR="00312C45" w:rsidRPr="00A144C8">
        <w:rPr>
          <w:rFonts w:ascii="標楷體" w:eastAsia="標楷體" w:hAnsi="標楷體" w:cs="標楷體" w:hint="eastAsia"/>
          <w:szCs w:val="24"/>
        </w:rPr>
        <w:t>，讓水產品都有</w:t>
      </w:r>
      <w:r w:rsidR="00312C45">
        <w:rPr>
          <w:rFonts w:ascii="標楷體" w:eastAsia="標楷體" w:hAnsi="標楷體" w:cs="標楷體" w:hint="eastAsia"/>
          <w:szCs w:val="24"/>
        </w:rPr>
        <w:t>固</w:t>
      </w:r>
      <w:r w:rsidR="00312C45" w:rsidRPr="00A144C8">
        <w:rPr>
          <w:rFonts w:ascii="標楷體" w:eastAsia="標楷體" w:hAnsi="標楷體" w:cs="標楷體" w:hint="eastAsia"/>
          <w:szCs w:val="24"/>
        </w:rPr>
        <w:t>定的通路</w:t>
      </w:r>
      <w:r w:rsidR="00312C45">
        <w:rPr>
          <w:rFonts w:ascii="標楷體" w:eastAsia="標楷體" w:hAnsi="標楷體" w:cs="標楷體" w:hint="eastAsia"/>
          <w:szCs w:val="24"/>
        </w:rPr>
        <w:t>和產銷加工</w:t>
      </w:r>
      <w:r w:rsidR="00312C45" w:rsidRPr="00A144C8">
        <w:rPr>
          <w:rFonts w:ascii="標楷體" w:eastAsia="標楷體" w:hAnsi="標楷體" w:cs="標楷體" w:hint="eastAsia"/>
          <w:szCs w:val="24"/>
        </w:rPr>
        <w:t>達到完</w:t>
      </w:r>
      <w:r w:rsidR="00312C45">
        <w:rPr>
          <w:rFonts w:ascii="標楷體" w:eastAsia="標楷體" w:hAnsi="標楷體" w:cs="標楷體" w:hint="eastAsia"/>
          <w:szCs w:val="24"/>
        </w:rPr>
        <w:t>善的整合，以</w:t>
      </w:r>
      <w:r w:rsidR="00312C45" w:rsidRPr="00A144C8">
        <w:rPr>
          <w:rFonts w:ascii="標楷體" w:eastAsia="標楷體" w:hAnsi="標楷體" w:cs="標楷體" w:hint="eastAsia"/>
          <w:szCs w:val="24"/>
        </w:rPr>
        <w:t>整合過的</w:t>
      </w:r>
      <w:r w:rsidR="00312C45">
        <w:rPr>
          <w:rFonts w:ascii="標楷體" w:eastAsia="標楷體" w:hAnsi="標楷體" w:cs="標楷體" w:hint="eastAsia"/>
          <w:szCs w:val="24"/>
        </w:rPr>
        <w:t>漁水</w:t>
      </w:r>
      <w:r w:rsidR="00312C45" w:rsidRPr="00A144C8">
        <w:rPr>
          <w:rFonts w:ascii="標楷體" w:eastAsia="標楷體" w:hAnsi="標楷體" w:cs="標楷體" w:hint="eastAsia"/>
          <w:szCs w:val="24"/>
        </w:rPr>
        <w:t>產業</w:t>
      </w:r>
      <w:r w:rsidR="00312C45">
        <w:rPr>
          <w:rFonts w:ascii="標楷體" w:eastAsia="標楷體" w:hAnsi="標楷體" w:cs="標楷體" w:hint="eastAsia"/>
          <w:szCs w:val="24"/>
        </w:rPr>
        <w:t>資源</w:t>
      </w:r>
      <w:r w:rsidR="00312C45" w:rsidRPr="00A144C8">
        <w:rPr>
          <w:rFonts w:ascii="標楷體" w:eastAsia="標楷體" w:hAnsi="標楷體" w:cs="標楷體" w:hint="eastAsia"/>
          <w:szCs w:val="24"/>
        </w:rPr>
        <w:t>，集中火力向國際市場推廣台灣</w:t>
      </w:r>
      <w:r w:rsidR="00312C45">
        <w:rPr>
          <w:rFonts w:ascii="標楷體" w:eastAsia="標楷體" w:hAnsi="標楷體" w:cs="標楷體" w:hint="eastAsia"/>
          <w:szCs w:val="24"/>
        </w:rPr>
        <w:t>之漁</w:t>
      </w:r>
      <w:r w:rsidR="00312C45" w:rsidRPr="00A144C8">
        <w:rPr>
          <w:rFonts w:ascii="標楷體" w:eastAsia="標楷體" w:hAnsi="標楷體" w:cs="標楷體" w:hint="eastAsia"/>
          <w:szCs w:val="24"/>
        </w:rPr>
        <w:t>水產品，統一接收國際訂單</w:t>
      </w:r>
      <w:r w:rsidR="00312C45">
        <w:rPr>
          <w:rFonts w:ascii="標楷體" w:eastAsia="標楷體" w:hAnsi="標楷體" w:cs="標楷體" w:hint="eastAsia"/>
          <w:szCs w:val="24"/>
        </w:rPr>
        <w:t>邁向國際市場</w:t>
      </w:r>
      <w:r w:rsidR="00312C45" w:rsidRPr="00E1351C">
        <w:rPr>
          <w:rFonts w:ascii="標楷體" w:eastAsia="標楷體" w:hAnsi="標楷體" w:cs="標楷體" w:hint="eastAsia"/>
          <w:szCs w:val="24"/>
        </w:rPr>
        <w:t>，則是一個重要的策略問題</w:t>
      </w:r>
    </w:p>
    <w:p w:rsidR="00B73B4B" w:rsidRDefault="00B73B4B" w:rsidP="00E86E16">
      <w:pPr>
        <w:autoSpaceDE w:val="0"/>
        <w:autoSpaceDN w:val="0"/>
        <w:adjustRightInd w:val="0"/>
        <w:spacing w:line="400" w:lineRule="exact"/>
        <w:ind w:leftChars="236" w:left="566" w:firstLineChars="177" w:firstLine="425"/>
        <w:rPr>
          <w:rFonts w:ascii="標楷體" w:eastAsia="標楷體" w:hAnsi="標楷體" w:cs="標楷體"/>
          <w:szCs w:val="24"/>
        </w:rPr>
      </w:pPr>
      <w:r w:rsidRPr="00A144C8">
        <w:rPr>
          <w:rFonts w:ascii="標楷體" w:eastAsia="標楷體" w:hAnsi="標楷體" w:cs="標楷體" w:hint="eastAsia"/>
          <w:szCs w:val="24"/>
        </w:rPr>
        <w:t>根據嘉豐海洋國際股份</w:t>
      </w:r>
      <w:r w:rsidR="00AC49A8">
        <w:rPr>
          <w:rFonts w:ascii="標楷體" w:eastAsia="標楷體" w:hAnsi="標楷體" w:cs="標楷體" w:hint="eastAsia"/>
          <w:szCs w:val="24"/>
        </w:rPr>
        <w:t>有限公司產業及競爭力一文中所述，台灣因極力於生產技術的改進，其漁水產</w:t>
      </w:r>
      <w:r w:rsidR="00AC49A8" w:rsidRPr="00A144C8">
        <w:rPr>
          <w:rFonts w:ascii="標楷體" w:eastAsia="標楷體" w:hAnsi="標楷體" w:cs="標楷體" w:hint="eastAsia"/>
          <w:szCs w:val="24"/>
        </w:rPr>
        <w:t>養殖技術領先世界與培育魚種豐碩，</w:t>
      </w:r>
      <w:r w:rsidR="00AC49A8">
        <w:rPr>
          <w:rFonts w:ascii="標楷體" w:eastAsia="標楷體" w:hAnsi="標楷體" w:cs="標楷體" w:hint="eastAsia"/>
          <w:szCs w:val="24"/>
        </w:rPr>
        <w:t>加上</w:t>
      </w:r>
      <w:r w:rsidR="00AC49A8" w:rsidRPr="00A144C8">
        <w:rPr>
          <w:rFonts w:ascii="標楷體" w:eastAsia="標楷體" w:hAnsi="標楷體" w:cs="標楷體" w:hint="eastAsia"/>
          <w:szCs w:val="24"/>
        </w:rPr>
        <w:t>確實遵守</w:t>
      </w:r>
      <w:r w:rsidR="00AC49A8">
        <w:rPr>
          <w:rFonts w:ascii="標楷體" w:eastAsia="標楷體" w:hAnsi="標楷體" w:cs="標楷體" w:hint="eastAsia"/>
          <w:szCs w:val="24"/>
        </w:rPr>
        <w:t>養殖漁水產</w:t>
      </w:r>
      <w:r w:rsidRPr="00A144C8">
        <w:rPr>
          <w:rFonts w:ascii="標楷體" w:eastAsia="標楷體" w:hAnsi="標楷體" w:cs="標楷體" w:hint="eastAsia"/>
          <w:szCs w:val="24"/>
        </w:rPr>
        <w:t>疾病及藥物使用規範，達成生產無藥物殘留</w:t>
      </w:r>
      <w:r w:rsidR="00AC49A8">
        <w:rPr>
          <w:rFonts w:ascii="標楷體" w:eastAsia="標楷體" w:hAnsi="標楷體" w:cs="標楷體" w:hint="eastAsia"/>
          <w:szCs w:val="24"/>
        </w:rPr>
        <w:t>之漁</w:t>
      </w:r>
      <w:r w:rsidRPr="00A144C8">
        <w:rPr>
          <w:rFonts w:ascii="標楷體" w:eastAsia="標楷體" w:hAnsi="標楷體" w:cs="標楷體" w:hint="eastAsia"/>
          <w:szCs w:val="24"/>
        </w:rPr>
        <w:t>水產品之目標</w:t>
      </w:r>
      <w:r w:rsidR="00AC49A8">
        <w:rPr>
          <w:rFonts w:ascii="標楷體" w:eastAsia="標楷體" w:hAnsi="標楷體" w:cs="標楷體" w:hint="eastAsia"/>
          <w:szCs w:val="24"/>
        </w:rPr>
        <w:t>；相對於</w:t>
      </w:r>
      <w:r w:rsidRPr="00A144C8">
        <w:rPr>
          <w:rFonts w:ascii="標楷體" w:eastAsia="標楷體" w:hAnsi="標楷體" w:cs="標楷體" w:hint="eastAsia"/>
          <w:szCs w:val="24"/>
        </w:rPr>
        <w:t>國外養殖的瑕疵，台灣的</w:t>
      </w:r>
      <w:r w:rsidR="00AC49A8">
        <w:rPr>
          <w:rFonts w:ascii="標楷體" w:eastAsia="標楷體" w:hAnsi="標楷體" w:cs="標楷體" w:hint="eastAsia"/>
          <w:szCs w:val="24"/>
        </w:rPr>
        <w:t>漁水產</w:t>
      </w:r>
      <w:r w:rsidRPr="00A144C8">
        <w:rPr>
          <w:rFonts w:ascii="標楷體" w:eastAsia="標楷體" w:hAnsi="標楷體" w:cs="標楷體" w:hint="eastAsia"/>
          <w:szCs w:val="24"/>
        </w:rPr>
        <w:t>養殖技術受國際間的肯定。</w:t>
      </w:r>
      <w:r w:rsidR="00160115" w:rsidRPr="00A144C8">
        <w:rPr>
          <w:rFonts w:ascii="標楷體" w:eastAsia="標楷體" w:hAnsi="標楷體" w:cs="標楷體" w:hint="eastAsia"/>
          <w:szCs w:val="24"/>
        </w:rPr>
        <w:t>此外</w:t>
      </w:r>
      <w:r w:rsidRPr="00A144C8">
        <w:rPr>
          <w:rFonts w:ascii="標楷體" w:eastAsia="標楷體" w:hAnsi="標楷體" w:cs="標楷體" w:hint="eastAsia"/>
          <w:szCs w:val="24"/>
        </w:rPr>
        <w:t>台灣的</w:t>
      </w:r>
      <w:r w:rsidR="00AC49A8" w:rsidRPr="00A144C8">
        <w:rPr>
          <w:rFonts w:ascii="標楷體" w:eastAsia="標楷體" w:hAnsi="標楷體" w:cs="標楷體" w:hint="eastAsia"/>
          <w:szCs w:val="24"/>
        </w:rPr>
        <w:t>完整的生產加工</w:t>
      </w:r>
      <w:r w:rsidR="00AC49A8">
        <w:rPr>
          <w:rFonts w:ascii="標楷體" w:eastAsia="標楷體" w:hAnsi="標楷體" w:cs="標楷體" w:hint="eastAsia"/>
          <w:szCs w:val="24"/>
        </w:rPr>
        <w:t>和</w:t>
      </w:r>
      <w:r w:rsidR="00AC49A8" w:rsidRPr="00A144C8">
        <w:rPr>
          <w:rFonts w:ascii="標楷體" w:eastAsia="標楷體" w:hAnsi="標楷體" w:cs="標楷體" w:hint="eastAsia"/>
          <w:szCs w:val="24"/>
        </w:rPr>
        <w:t>研發能力，</w:t>
      </w:r>
      <w:r w:rsidR="00AC49A8">
        <w:rPr>
          <w:rFonts w:ascii="標楷體" w:eastAsia="標楷體" w:hAnsi="標楷體" w:cs="標楷體" w:hint="eastAsia"/>
          <w:szCs w:val="24"/>
        </w:rPr>
        <w:t>先進的冷凍物流設備和完善的</w:t>
      </w:r>
      <w:r w:rsidRPr="00A144C8">
        <w:rPr>
          <w:rFonts w:ascii="標楷體" w:eastAsia="標楷體" w:hAnsi="標楷體" w:cs="標楷體" w:hint="eastAsia"/>
          <w:szCs w:val="24"/>
        </w:rPr>
        <w:t>物流運銷</w:t>
      </w:r>
      <w:r w:rsidR="00AC49A8">
        <w:rPr>
          <w:rFonts w:ascii="標楷體" w:eastAsia="標楷體" w:hAnsi="標楷體" w:cs="標楷體" w:hint="eastAsia"/>
          <w:szCs w:val="24"/>
        </w:rPr>
        <w:t>，使得漁水產品的附加價值提升更高，</w:t>
      </w:r>
      <w:r w:rsidR="00AC49A8" w:rsidRPr="00A144C8">
        <w:rPr>
          <w:rFonts w:ascii="標楷體" w:eastAsia="標楷體" w:hAnsi="標楷體" w:cs="標楷體" w:hint="eastAsia"/>
          <w:szCs w:val="24"/>
        </w:rPr>
        <w:t>也深受國際間的肯定</w:t>
      </w:r>
      <w:r w:rsidR="00AC49A8">
        <w:rPr>
          <w:rFonts w:ascii="標楷體" w:eastAsia="標楷體" w:hAnsi="標楷體" w:cs="標楷體" w:hint="eastAsia"/>
          <w:szCs w:val="24"/>
        </w:rPr>
        <w:t>，此外具全球國際貿易訂單之網絡體系等</w:t>
      </w:r>
      <w:r w:rsidRPr="00A144C8">
        <w:rPr>
          <w:rFonts w:ascii="標楷體" w:eastAsia="標楷體" w:hAnsi="標楷體" w:cs="標楷體" w:hint="eastAsia"/>
          <w:szCs w:val="24"/>
        </w:rPr>
        <w:t>優勢</w:t>
      </w:r>
      <w:r w:rsidR="00AC49A8">
        <w:rPr>
          <w:rFonts w:ascii="標楷體" w:eastAsia="標楷體" w:hAnsi="標楷體" w:cs="標楷體" w:hint="eastAsia"/>
          <w:szCs w:val="24"/>
        </w:rPr>
        <w:t>，更</w:t>
      </w:r>
      <w:r w:rsidRPr="00A144C8">
        <w:rPr>
          <w:rFonts w:ascii="標楷體" w:eastAsia="標楷體" w:hAnsi="標楷體" w:cs="標楷體" w:hint="eastAsia"/>
          <w:szCs w:val="24"/>
        </w:rPr>
        <w:t>讓台灣在外銷水產品這一區塊上佔有一席之地位。</w:t>
      </w:r>
    </w:p>
    <w:p w:rsidR="008077A0" w:rsidRDefault="008077A0" w:rsidP="00163AE1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077A0" w:rsidRPr="00A144C8" w:rsidRDefault="008077A0" w:rsidP="00163AE1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</w:p>
    <w:p w:rsidR="008977FF" w:rsidRPr="004D5704" w:rsidRDefault="003D2985" w:rsidP="00A66F7F">
      <w:pPr>
        <w:pStyle w:val="aa"/>
        <w:numPr>
          <w:ilvl w:val="0"/>
          <w:numId w:val="21"/>
        </w:numPr>
        <w:spacing w:beforeLines="100" w:afterLines="50" w:line="400" w:lineRule="exact"/>
        <w:ind w:leftChars="0" w:left="357" w:hanging="357"/>
        <w:rPr>
          <w:rFonts w:ascii="標楷體" w:eastAsia="標楷體" w:hAnsi="標楷體"/>
          <w:b/>
          <w:sz w:val="28"/>
          <w:szCs w:val="28"/>
        </w:rPr>
      </w:pPr>
      <w:r w:rsidRPr="004D5704">
        <w:rPr>
          <w:rFonts w:ascii="標楷體" w:eastAsia="標楷體" w:hAnsi="標楷體" w:hint="eastAsia"/>
          <w:b/>
          <w:sz w:val="28"/>
          <w:szCs w:val="28"/>
        </w:rPr>
        <w:lastRenderedPageBreak/>
        <w:t>嘉豐海洋</w:t>
      </w:r>
      <w:r w:rsidR="008977FF" w:rsidRPr="004D5704">
        <w:rPr>
          <w:rFonts w:ascii="標楷體" w:eastAsia="標楷體" w:hAnsi="標楷體" w:hint="eastAsia"/>
          <w:b/>
          <w:sz w:val="28"/>
          <w:szCs w:val="28"/>
        </w:rPr>
        <w:t>公司介紹</w:t>
      </w:r>
    </w:p>
    <w:p w:rsidR="008977FF" w:rsidRPr="00F00ABF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2-1.</w:t>
      </w:r>
      <w:r w:rsidR="008977FF" w:rsidRPr="00F00ABF">
        <w:rPr>
          <w:rFonts w:ascii="標楷體" w:eastAsia="標楷體" w:hAnsi="標楷體" w:hint="eastAsia"/>
          <w:b/>
        </w:rPr>
        <w:t>公司背景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嘉豐海洋國際股份有限公司(其後簡稱之為“嘉豐海洋</w:t>
      </w:r>
      <w:r w:rsidRPr="004D5704">
        <w:rPr>
          <w:rFonts w:ascii="標楷體" w:eastAsia="標楷體" w:hAnsi="標楷體" w:cs="標楷體"/>
          <w:szCs w:val="24"/>
        </w:rPr>
        <w:t>”</w:t>
      </w:r>
      <w:r w:rsidRPr="004D5704">
        <w:rPr>
          <w:rFonts w:ascii="標楷體" w:eastAsia="標楷體" w:hAnsi="標楷體" w:cs="標楷體" w:hint="eastAsia"/>
          <w:szCs w:val="24"/>
        </w:rPr>
        <w:t>)由是由何山田先生於西元1984年成立於台灣高雄，發展至今，已從原本為一間小小的水產品外銷公司，轉變為</w:t>
      </w:r>
      <w:r w:rsidRPr="004D5704">
        <w:rPr>
          <w:rFonts w:ascii="標楷體" w:eastAsia="標楷體" w:hAnsi="標楷體" w:cs="標楷體"/>
          <w:szCs w:val="24"/>
        </w:rPr>
        <w:t>一個</w:t>
      </w:r>
      <w:r w:rsidRPr="004D5704">
        <w:rPr>
          <w:rFonts w:ascii="標楷體" w:eastAsia="標楷體" w:hAnsi="標楷體" w:cs="標楷體" w:hint="eastAsia"/>
          <w:szCs w:val="24"/>
        </w:rPr>
        <w:t>同時</w:t>
      </w:r>
      <w:r w:rsidRPr="004D5704">
        <w:rPr>
          <w:rFonts w:ascii="標楷體" w:eastAsia="標楷體" w:hAnsi="標楷體" w:cs="標楷體"/>
          <w:szCs w:val="24"/>
        </w:rPr>
        <w:t>以製造、行銷、物流為</w:t>
      </w:r>
      <w:r w:rsidRPr="004D5704">
        <w:rPr>
          <w:rFonts w:ascii="標楷體" w:eastAsia="標楷體" w:hAnsi="標楷體" w:cs="標楷體" w:hint="eastAsia"/>
          <w:szCs w:val="24"/>
        </w:rPr>
        <w:t>服務</w:t>
      </w:r>
      <w:r w:rsidRPr="004D5704">
        <w:rPr>
          <w:rFonts w:ascii="標楷體" w:eastAsia="標楷體" w:hAnsi="標楷體" w:cs="標楷體"/>
          <w:szCs w:val="24"/>
        </w:rPr>
        <w:t>核心的國際性</w:t>
      </w:r>
      <w:r w:rsidRPr="004D5704">
        <w:rPr>
          <w:rFonts w:ascii="標楷體" w:eastAsia="標楷體" w:hAnsi="標楷體" w:cs="標楷體" w:hint="eastAsia"/>
          <w:szCs w:val="24"/>
        </w:rPr>
        <w:t>企業，客戶遍及美國、加拿大、歐洲、墨西哥、日本、韓國、中東、蘇聯、澳洲、非洲等地。目前全球員工人數約有5200人，資本額約為新台幣8億元。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成立之初是以外銷冷凍水產品為主要的業務，而後為增加效率並擴大業務範圍，嘉豐海洋開始致力於垂直整合供應鏈，將觸角伸展至上游之冷凍水產品和調理食品之加工製造，與下游之冷凍冷藏儲運與配送服務。該公司以誠實、正直、承諾為企業之核心價值，並致力建立世界級的水產品全球供應系統，期以能發展低溫物流與卓越的食品服務公司。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「誠實苦幹、創新求真」的經營理念，不僅使之成為亞洲海鮮食品的主要供應商，更於2010年獲得「2009年國家創新服務獎」此一殊榮。2011年嘉豐海洋也於天下雜誌1000大製造業的調查中，被評定為第519名。</w:t>
      </w:r>
    </w:p>
    <w:p w:rsidR="008977FF" w:rsidRPr="00F00ABF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2-2.</w:t>
      </w:r>
      <w:r w:rsidR="008977FF" w:rsidRPr="00F00ABF">
        <w:rPr>
          <w:rFonts w:ascii="標楷體" w:eastAsia="標楷體" w:hAnsi="標楷體" w:hint="eastAsia"/>
          <w:b/>
        </w:rPr>
        <w:t>公司沿革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自1984年成立後，便迅速發展並於1985年達到40%的市場占有率。1989年因考量到台灣各種水產資源逐漸減少，為滿足市場需求與顧客對產品品質的要求，嘉豐海洋便開始至國外各地進行投資考察，計畫將觸角伸至東南與中國大陸，並於隔年首先在泰國設廠，專門負責泰國水產品的加工與外銷。其後十年，嘉豐海洋陸續在中國、緬甸、越南、美國等地成立分公司，正式成為一國際性公司。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除此之外，</w:t>
      </w:r>
      <w:r w:rsidRPr="004D5704">
        <w:rPr>
          <w:rFonts w:ascii="標楷體" w:eastAsia="標楷體" w:hAnsi="標楷體" w:cs="標楷體"/>
          <w:szCs w:val="24"/>
        </w:rPr>
        <w:t>嘉豐海洋</w:t>
      </w:r>
      <w:r w:rsidRPr="004D5704">
        <w:rPr>
          <w:rFonts w:ascii="標楷體" w:eastAsia="標楷體" w:hAnsi="標楷體" w:cs="標楷體" w:hint="eastAsia"/>
          <w:szCs w:val="24"/>
        </w:rPr>
        <w:t>亦</w:t>
      </w:r>
      <w:r w:rsidRPr="004D5704">
        <w:rPr>
          <w:rFonts w:ascii="標楷體" w:eastAsia="標楷體" w:hAnsi="標楷體" w:cs="標楷體"/>
          <w:szCs w:val="24"/>
        </w:rPr>
        <w:t>於2002年在台灣建造</w:t>
      </w:r>
      <w:r w:rsidRPr="004D5704">
        <w:rPr>
          <w:rFonts w:ascii="標楷體" w:eastAsia="標楷體" w:hAnsi="標楷體" w:cs="標楷體" w:hint="eastAsia"/>
          <w:szCs w:val="24"/>
        </w:rPr>
        <w:t>第</w:t>
      </w:r>
      <w:r w:rsidRPr="004D5704">
        <w:rPr>
          <w:rFonts w:ascii="標楷體" w:eastAsia="標楷體" w:hAnsi="標楷體" w:cs="標楷體"/>
          <w:szCs w:val="24"/>
        </w:rPr>
        <w:t>一座東南亞最先進的自動低溫倉儲物流廠，</w:t>
      </w:r>
      <w:r w:rsidRPr="004D5704">
        <w:rPr>
          <w:rFonts w:ascii="標楷體" w:eastAsia="標楷體" w:hAnsi="標楷體" w:cs="標楷體" w:hint="eastAsia"/>
          <w:szCs w:val="24"/>
        </w:rPr>
        <w:t>而該廠在2009年亦增設GPS貨況追蹤整合服務系統，希望可由</w:t>
      </w:r>
      <w:r w:rsidRPr="004D5704">
        <w:rPr>
          <w:rFonts w:ascii="標楷體" w:eastAsia="標楷體" w:hAnsi="標楷體" w:cs="標楷體"/>
          <w:szCs w:val="24"/>
        </w:rPr>
        <w:t>藉由物流和IT的後勤支援系統</w:t>
      </w:r>
      <w:r w:rsidRPr="004D5704">
        <w:rPr>
          <w:rFonts w:ascii="標楷體" w:eastAsia="標楷體" w:hAnsi="標楷體" w:cs="標楷體" w:hint="eastAsia"/>
          <w:szCs w:val="24"/>
        </w:rPr>
        <w:t>建立</w:t>
      </w:r>
      <w:r w:rsidRPr="004D5704">
        <w:rPr>
          <w:rFonts w:ascii="標楷體" w:eastAsia="標楷體" w:hAnsi="標楷體" w:cs="標楷體"/>
          <w:szCs w:val="24"/>
        </w:rPr>
        <w:t>冷凍冷藏食品的交易平台，</w:t>
      </w:r>
      <w:r w:rsidRPr="004D5704">
        <w:rPr>
          <w:rFonts w:ascii="標楷體" w:eastAsia="標楷體" w:hAnsi="標楷體" w:cs="標楷體" w:hint="eastAsia"/>
          <w:szCs w:val="24"/>
        </w:rPr>
        <w:t>將其在供應鏈的影響力逐漸擴展至下游，達到節省成本、增進品質管理與提高顧客滿意度的目的。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在公司內部方面，嘉豐海洋</w:t>
      </w:r>
      <w:r w:rsidRPr="004D5704">
        <w:rPr>
          <w:rFonts w:ascii="標楷體" w:eastAsia="標楷體" w:hAnsi="標楷體" w:cs="標楷體"/>
          <w:szCs w:val="24"/>
        </w:rPr>
        <w:t>於2003年及2004全面導入數位學習</w:t>
      </w:r>
      <w:r w:rsidRPr="004D5704">
        <w:rPr>
          <w:rFonts w:ascii="標楷體" w:eastAsia="標楷體" w:hAnsi="標楷體" w:cs="標楷體" w:hint="eastAsia"/>
          <w:szCs w:val="24"/>
        </w:rPr>
        <w:t>(E-learning)</w:t>
      </w:r>
      <w:r w:rsidRPr="004D5704">
        <w:rPr>
          <w:rFonts w:ascii="標楷體" w:eastAsia="標楷體" w:hAnsi="標楷體" w:cs="標楷體"/>
          <w:szCs w:val="24"/>
        </w:rPr>
        <w:t>及知識管理</w:t>
      </w:r>
      <w:r w:rsidRPr="004D5704">
        <w:rPr>
          <w:rFonts w:ascii="標楷體" w:eastAsia="標楷體" w:hAnsi="標楷體" w:cs="標楷體" w:hint="eastAsia"/>
          <w:szCs w:val="24"/>
        </w:rPr>
        <w:t>(Knowledge Management)</w:t>
      </w:r>
      <w:r w:rsidRPr="004D5704">
        <w:rPr>
          <w:rFonts w:ascii="標楷體" w:eastAsia="標楷體" w:hAnsi="標楷體" w:cs="標楷體"/>
          <w:szCs w:val="24"/>
        </w:rPr>
        <w:t>系統</w:t>
      </w:r>
      <w:r w:rsidRPr="004D5704">
        <w:rPr>
          <w:rFonts w:ascii="標楷體" w:eastAsia="標楷體" w:hAnsi="標楷體" w:cs="標楷體" w:hint="eastAsia"/>
          <w:szCs w:val="24"/>
        </w:rPr>
        <w:t>，希望可以更有效率且更有效能地</w:t>
      </w:r>
      <w:r w:rsidRPr="004D5704">
        <w:rPr>
          <w:rFonts w:ascii="標楷體" w:eastAsia="標楷體" w:hAnsi="標楷體" w:cs="標楷體"/>
          <w:szCs w:val="24"/>
        </w:rPr>
        <w:t>培訓未來的經營管理主管，以提供持續成長所需的人才和知識。</w:t>
      </w:r>
      <w:r w:rsidRPr="004D5704">
        <w:rPr>
          <w:rFonts w:ascii="標楷體" w:eastAsia="標楷體" w:hAnsi="標楷體" w:cs="標楷體" w:hint="eastAsia"/>
          <w:szCs w:val="24"/>
        </w:rPr>
        <w:t>另一方面，嘉豐海洋亦於2008年導入客戶關係管理 (Customer Relationship Management)系統以提高對客戶的服務品質；而2012年更是導入商業智慧系統(BI System)，希望能夠透過對大量資料的分析，將其結果做</w:t>
      </w:r>
      <w:r w:rsidRPr="004D5704">
        <w:rPr>
          <w:rFonts w:ascii="標楷體" w:eastAsia="標楷體" w:hAnsi="標楷體" w:cs="標楷體" w:hint="eastAsia"/>
          <w:szCs w:val="24"/>
        </w:rPr>
        <w:lastRenderedPageBreak/>
        <w:t>為決策的參考。</w:t>
      </w:r>
    </w:p>
    <w:p w:rsidR="008977FF" w:rsidRPr="00826611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2-3.</w:t>
      </w:r>
      <w:r w:rsidR="008977FF" w:rsidRPr="00826611">
        <w:rPr>
          <w:rFonts w:ascii="標楷體" w:eastAsia="標楷體" w:hAnsi="標楷體" w:hint="eastAsia"/>
          <w:b/>
        </w:rPr>
        <w:t>生產據點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如前所述，嘉豐海洋於</w:t>
      </w:r>
      <w:r w:rsidRPr="004D5704">
        <w:rPr>
          <w:rFonts w:ascii="標楷體" w:eastAsia="標楷體" w:hAnsi="標楷體" w:cs="標楷體"/>
          <w:szCs w:val="24"/>
        </w:rPr>
        <w:t>1989年</w:t>
      </w:r>
      <w:r w:rsidRPr="004D5704">
        <w:rPr>
          <w:rFonts w:ascii="標楷體" w:eastAsia="標楷體" w:hAnsi="標楷體" w:cs="標楷體" w:hint="eastAsia"/>
          <w:szCs w:val="24"/>
        </w:rPr>
        <w:t>便</w:t>
      </w:r>
      <w:r w:rsidRPr="004D5704">
        <w:rPr>
          <w:rFonts w:ascii="標楷體" w:eastAsia="標楷體" w:hAnsi="標楷體" w:cs="標楷體"/>
          <w:szCs w:val="24"/>
        </w:rPr>
        <w:t>開始</w:t>
      </w:r>
      <w:r w:rsidRPr="004D5704">
        <w:rPr>
          <w:rFonts w:ascii="標楷體" w:eastAsia="標楷體" w:hAnsi="標楷體" w:cs="標楷體" w:hint="eastAsia"/>
          <w:szCs w:val="24"/>
        </w:rPr>
        <w:t>在國外</w:t>
      </w:r>
      <w:r w:rsidRPr="004D5704">
        <w:rPr>
          <w:rFonts w:ascii="標楷體" w:eastAsia="標楷體" w:hAnsi="標楷體" w:cs="標楷體"/>
          <w:szCs w:val="24"/>
        </w:rPr>
        <w:t>佈局投資建廠，目前</w:t>
      </w:r>
      <w:r w:rsidRPr="004D5704">
        <w:rPr>
          <w:rFonts w:ascii="標楷體" w:eastAsia="標楷體" w:hAnsi="標楷體" w:cs="標楷體" w:hint="eastAsia"/>
          <w:szCs w:val="24"/>
        </w:rPr>
        <w:t>全球共</w:t>
      </w:r>
      <w:r w:rsidRPr="004D5704">
        <w:rPr>
          <w:rFonts w:ascii="標楷體" w:eastAsia="標楷體" w:hAnsi="標楷體" w:cs="標楷體"/>
          <w:szCs w:val="24"/>
        </w:rPr>
        <w:t>擁有</w:t>
      </w:r>
      <w:r w:rsidRPr="004D5704">
        <w:rPr>
          <w:rFonts w:ascii="標楷體" w:eastAsia="標楷體" w:hAnsi="標楷體" w:cs="標楷體" w:hint="eastAsia"/>
          <w:szCs w:val="24"/>
        </w:rPr>
        <w:t>八</w:t>
      </w:r>
      <w:r w:rsidRPr="004D5704">
        <w:rPr>
          <w:rFonts w:ascii="標楷體" w:eastAsia="標楷體" w:hAnsi="標楷體" w:cs="標楷體"/>
          <w:szCs w:val="24"/>
        </w:rPr>
        <w:t>個生產工廠</w:t>
      </w:r>
      <w:r w:rsidRPr="004D5704">
        <w:rPr>
          <w:rFonts w:ascii="標楷體" w:eastAsia="標楷體" w:hAnsi="標楷體" w:cs="標楷體" w:hint="eastAsia"/>
          <w:szCs w:val="24"/>
        </w:rPr>
        <w:t>與三</w:t>
      </w:r>
      <w:r w:rsidRPr="004D5704">
        <w:rPr>
          <w:rFonts w:ascii="標楷體" w:eastAsia="標楷體" w:hAnsi="標楷體" w:cs="標楷體"/>
          <w:szCs w:val="24"/>
        </w:rPr>
        <w:t>個行銷公司。</w:t>
      </w:r>
      <w:r w:rsidRPr="004D5704">
        <w:rPr>
          <w:rFonts w:ascii="標楷體" w:eastAsia="標楷體" w:hAnsi="標楷體" w:cs="標楷體" w:hint="eastAsia"/>
          <w:szCs w:val="24"/>
        </w:rPr>
        <w:t>此八個生產工廠分別為台灣嘉豐廠、台灣低溫物流中心、海南省海南廠、廣東省南海廠、廣東省廉江廠、緬甸廠、泰國</w:t>
      </w:r>
      <w:r w:rsidRPr="004D5704">
        <w:rPr>
          <w:rFonts w:ascii="標楷體" w:eastAsia="標楷體" w:hAnsi="標楷體" w:cs="標楷體"/>
          <w:szCs w:val="24"/>
        </w:rPr>
        <w:t>TMS</w:t>
      </w:r>
      <w:r w:rsidRPr="004D5704">
        <w:rPr>
          <w:rFonts w:ascii="標楷體" w:eastAsia="標楷體" w:hAnsi="標楷體" w:cs="標楷體" w:hint="eastAsia"/>
          <w:szCs w:val="24"/>
        </w:rPr>
        <w:t>廠以及越南廠。</w:t>
      </w:r>
    </w:p>
    <w:p w:rsidR="004D5704" w:rsidRPr="008077A0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除此之外</w:t>
      </w:r>
      <w:r w:rsidRPr="004D5704">
        <w:rPr>
          <w:rFonts w:ascii="標楷體" w:eastAsia="標楷體" w:hAnsi="標楷體" w:cs="標楷體"/>
          <w:szCs w:val="24"/>
        </w:rPr>
        <w:t>，</w:t>
      </w:r>
      <w:r w:rsidRPr="004D5704">
        <w:rPr>
          <w:rFonts w:ascii="標楷體" w:eastAsia="標楷體" w:hAnsi="標楷體" w:cs="標楷體" w:hint="eastAsia"/>
          <w:szCs w:val="24"/>
        </w:rPr>
        <w:t>嘉豐海洋亦</w:t>
      </w:r>
      <w:r w:rsidRPr="004D5704">
        <w:rPr>
          <w:rFonts w:ascii="標楷體" w:eastAsia="標楷體" w:hAnsi="標楷體" w:cs="標楷體"/>
          <w:szCs w:val="24"/>
        </w:rPr>
        <w:t>有</w:t>
      </w:r>
      <w:r w:rsidRPr="004D5704">
        <w:rPr>
          <w:rFonts w:ascii="標楷體" w:eastAsia="標楷體" w:hAnsi="標楷體" w:cs="標楷體" w:hint="eastAsia"/>
          <w:szCs w:val="24"/>
        </w:rPr>
        <w:t>十二</w:t>
      </w:r>
      <w:r w:rsidRPr="004D5704">
        <w:rPr>
          <w:rFonts w:ascii="標楷體" w:eastAsia="標楷體" w:hAnsi="標楷體" w:cs="標楷體"/>
          <w:szCs w:val="24"/>
        </w:rPr>
        <w:t>個策略性的事業單位，</w:t>
      </w:r>
      <w:r w:rsidRPr="004D5704">
        <w:rPr>
          <w:rFonts w:ascii="標楷體" w:eastAsia="標楷體" w:hAnsi="標楷體" w:cs="標楷體" w:hint="eastAsia"/>
          <w:szCs w:val="24"/>
        </w:rPr>
        <w:t>各分布</w:t>
      </w:r>
      <w:r w:rsidRPr="004D5704">
        <w:rPr>
          <w:rFonts w:ascii="標楷體" w:eastAsia="標楷體" w:hAnsi="標楷體" w:cs="標楷體"/>
          <w:szCs w:val="24"/>
        </w:rPr>
        <w:t>於台灣、美國、澳洲、中國大陸、泰國、越南、緬甸</w:t>
      </w:r>
      <w:r w:rsidRPr="004D5704">
        <w:rPr>
          <w:rFonts w:ascii="標楷體" w:eastAsia="標楷體" w:hAnsi="標楷體" w:cs="標楷體" w:hint="eastAsia"/>
          <w:szCs w:val="24"/>
        </w:rPr>
        <w:t>等地</w:t>
      </w:r>
      <w:r w:rsidRPr="004D5704">
        <w:rPr>
          <w:rFonts w:ascii="標楷體" w:eastAsia="標楷體" w:hAnsi="標楷體" w:cs="標楷體"/>
          <w:szCs w:val="24"/>
        </w:rPr>
        <w:t>。</w:t>
      </w:r>
    </w:p>
    <w:p w:rsidR="008977FF" w:rsidRPr="00F67EAD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2-4.</w:t>
      </w:r>
      <w:r w:rsidR="008977FF" w:rsidRPr="00F67EAD">
        <w:rPr>
          <w:rFonts w:ascii="標楷體" w:eastAsia="標楷體" w:hAnsi="標楷體" w:hint="eastAsia"/>
          <w:b/>
        </w:rPr>
        <w:t>產品介紹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嘉豐海洋之外銷產品大致可分為水產品與加工水產品。前者之主力產品為魚類、軟體類、蝦類、蟹類，其中以出口吳郭魚</w:t>
      </w:r>
      <w:r w:rsidRPr="004D5704">
        <w:rPr>
          <w:rFonts w:ascii="標楷體" w:eastAsia="標楷體" w:hAnsi="標楷體" w:cs="標楷體"/>
          <w:szCs w:val="24"/>
        </w:rPr>
        <w:t>(</w:t>
      </w:r>
      <w:r w:rsidRPr="004D5704">
        <w:rPr>
          <w:rFonts w:ascii="標楷體" w:eastAsia="標楷體" w:hAnsi="標楷體" w:cs="標楷體" w:hint="eastAsia"/>
          <w:szCs w:val="24"/>
        </w:rPr>
        <w:t>俗稱台灣鯛</w:t>
      </w:r>
      <w:r w:rsidRPr="004D5704">
        <w:rPr>
          <w:rFonts w:ascii="標楷體" w:eastAsia="標楷體" w:hAnsi="標楷體" w:cs="標楷體"/>
          <w:szCs w:val="24"/>
        </w:rPr>
        <w:t>)</w:t>
      </w:r>
      <w:r w:rsidRPr="004D5704">
        <w:rPr>
          <w:rFonts w:ascii="標楷體" w:eastAsia="標楷體" w:hAnsi="標楷體" w:cs="標楷體" w:hint="eastAsia"/>
          <w:szCs w:val="24"/>
        </w:rPr>
        <w:t>為最大宗。後者則如：炸魚排、炸魚柳條、炸魚捲、炸蝴蝶蝦排、炸蝦、炸花枝捲等等。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而嘉豐海洋因其要求嚴格的HACCP品質管理系統深受客戶信賴，如美國知名的連鎖超市</w:t>
      </w:r>
      <w:r w:rsidRPr="004D5704">
        <w:rPr>
          <w:rFonts w:ascii="標楷體" w:eastAsia="標楷體" w:hAnsi="標楷體" w:cs="標楷體"/>
          <w:szCs w:val="24"/>
        </w:rPr>
        <w:t>Wal-Mart</w:t>
      </w:r>
      <w:r w:rsidRPr="004D5704">
        <w:rPr>
          <w:rFonts w:ascii="標楷體" w:eastAsia="標楷體" w:hAnsi="標楷體" w:cs="標楷體" w:hint="eastAsia"/>
          <w:szCs w:val="24"/>
        </w:rPr>
        <w:t>、</w:t>
      </w:r>
      <w:r w:rsidRPr="004D5704">
        <w:rPr>
          <w:rFonts w:ascii="標楷體" w:eastAsia="標楷體" w:hAnsi="標楷體" w:cs="標楷體"/>
          <w:szCs w:val="24"/>
        </w:rPr>
        <w:t>Seafood Castle</w:t>
      </w:r>
      <w:r w:rsidRPr="004D5704">
        <w:rPr>
          <w:rFonts w:ascii="標楷體" w:eastAsia="標楷體" w:hAnsi="標楷體" w:cs="標楷體" w:hint="eastAsia"/>
          <w:szCs w:val="24"/>
        </w:rPr>
        <w:t>與墨西哥的</w:t>
      </w:r>
      <w:r w:rsidRPr="004D5704">
        <w:rPr>
          <w:rFonts w:ascii="標楷體" w:eastAsia="標楷體" w:hAnsi="標楷體" w:cs="標楷體"/>
          <w:szCs w:val="24"/>
        </w:rPr>
        <w:t>Ocean Leader</w:t>
      </w:r>
      <w:r w:rsidRPr="004D5704">
        <w:rPr>
          <w:rFonts w:ascii="標楷體" w:eastAsia="標楷體" w:hAnsi="標楷體" w:cs="標楷體" w:hint="eastAsia"/>
          <w:szCs w:val="24"/>
        </w:rPr>
        <w:t>都選擇進口嘉豐海洋的水產品。</w:t>
      </w:r>
    </w:p>
    <w:p w:rsidR="008977FF" w:rsidRPr="007256D4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2-5.</w:t>
      </w:r>
      <w:r w:rsidR="008977FF" w:rsidRPr="007256D4">
        <w:rPr>
          <w:rFonts w:ascii="標楷體" w:eastAsia="標楷體" w:hAnsi="標楷體" w:hint="eastAsia"/>
          <w:b/>
        </w:rPr>
        <w:t>營運模式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嘉豐海洋的競</w:t>
      </w:r>
      <w:r w:rsidRPr="004D5704">
        <w:rPr>
          <w:rFonts w:ascii="標楷體" w:eastAsia="標楷體" w:hAnsi="標楷體" w:cs="標楷體"/>
          <w:szCs w:val="24"/>
        </w:rPr>
        <w:t>爭力來自於垂直整合和成本競爭策略，並逐步由進口商型流通而進入宅配直銷型流通事業</w:t>
      </w:r>
      <w:r w:rsidRPr="004D5704">
        <w:rPr>
          <w:rFonts w:ascii="標楷體" w:eastAsia="標楷體" w:hAnsi="標楷體" w:cs="標楷體" w:hint="eastAsia"/>
          <w:szCs w:val="24"/>
        </w:rPr>
        <w:t>。所有產品從原料採購、品質驗收、生產加工、製程</w:t>
      </w:r>
      <w:r w:rsidRPr="004D5704">
        <w:rPr>
          <w:rFonts w:ascii="標楷體" w:eastAsia="標楷體" w:hAnsi="標楷體" w:cs="標楷體"/>
          <w:szCs w:val="24"/>
        </w:rPr>
        <w:t>/</w:t>
      </w:r>
      <w:r w:rsidRPr="004D5704">
        <w:rPr>
          <w:rFonts w:ascii="標楷體" w:eastAsia="標楷體" w:hAnsi="標楷體" w:cs="標楷體" w:hint="eastAsia"/>
          <w:szCs w:val="24"/>
        </w:rPr>
        <w:t>成品檢驗、儲運管理等一貫化作業，全都要求嚴格遵循</w:t>
      </w:r>
      <w:r w:rsidRPr="004D5704">
        <w:rPr>
          <w:rFonts w:ascii="標楷體" w:eastAsia="標楷體" w:hAnsi="標楷體" w:cs="標楷體"/>
          <w:szCs w:val="24"/>
        </w:rPr>
        <w:t xml:space="preserve">HACCP </w:t>
      </w:r>
      <w:r w:rsidRPr="004D5704">
        <w:rPr>
          <w:rFonts w:ascii="標楷體" w:eastAsia="標楷體" w:hAnsi="標楷體" w:cs="標楷體" w:hint="eastAsia"/>
          <w:szCs w:val="24"/>
        </w:rPr>
        <w:t>品質管理系統。</w:t>
      </w:r>
      <w:r w:rsidRPr="004D5704">
        <w:rPr>
          <w:rFonts w:ascii="標楷體" w:eastAsia="標楷體" w:hAnsi="標楷體" w:cs="標楷體" w:hint="eastAsia"/>
          <w:szCs w:val="24"/>
        </w:rPr>
        <w:tab/>
        <w:t>除此之外，嘉豐海洋更因管理階層見微知著的營運策略，讓嘉豐海洋能夠打進國際市場，其中四大策略分述如下：</w:t>
      </w:r>
    </w:p>
    <w:p w:rsidR="004D5704" w:rsidRPr="004D5704" w:rsidRDefault="008977FF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b/>
          <w:szCs w:val="24"/>
        </w:rPr>
        <w:t>以期貨方式尋找原料：</w:t>
      </w:r>
    </w:p>
    <w:p w:rsidR="008977FF" w:rsidRPr="004D5704" w:rsidRDefault="008977FF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因全世界的魚種皆受限於區域、氣溫、天候等變化的影響，在供需上便會有所浮動。嘉豐海洋便是從這些資料中找出最有利的原料市場。舉例來說，若</w:t>
      </w:r>
      <w:r w:rsidRPr="004D5704">
        <w:rPr>
          <w:rFonts w:ascii="標楷體" w:eastAsia="標楷體" w:hAnsi="標楷體" w:cs="標楷體"/>
          <w:szCs w:val="24"/>
        </w:rPr>
        <w:t>越南</w:t>
      </w:r>
      <w:r w:rsidRPr="004D5704">
        <w:rPr>
          <w:rFonts w:ascii="標楷體" w:eastAsia="標楷體" w:hAnsi="標楷體" w:cs="標楷體" w:hint="eastAsia"/>
          <w:szCs w:val="24"/>
        </w:rPr>
        <w:t>養殖的</w:t>
      </w:r>
      <w:r w:rsidRPr="004D5704">
        <w:rPr>
          <w:rFonts w:ascii="標楷體" w:eastAsia="標楷體" w:hAnsi="標楷體" w:cs="標楷體"/>
          <w:szCs w:val="24"/>
        </w:rPr>
        <w:t>蝦子</w:t>
      </w:r>
      <w:r w:rsidRPr="004D5704">
        <w:rPr>
          <w:rFonts w:ascii="標楷體" w:eastAsia="標楷體" w:hAnsi="標楷體" w:cs="標楷體" w:hint="eastAsia"/>
          <w:szCs w:val="24"/>
        </w:rPr>
        <w:t>再某一</w:t>
      </w:r>
      <w:r w:rsidRPr="004D5704">
        <w:rPr>
          <w:rFonts w:ascii="標楷體" w:eastAsia="標楷體" w:hAnsi="標楷體" w:cs="標楷體"/>
          <w:szCs w:val="24"/>
        </w:rPr>
        <w:t>季</w:t>
      </w:r>
      <w:r w:rsidRPr="004D5704">
        <w:rPr>
          <w:rFonts w:ascii="標楷體" w:eastAsia="標楷體" w:hAnsi="標楷體" w:cs="標楷體" w:hint="eastAsia"/>
          <w:szCs w:val="24"/>
        </w:rPr>
        <w:t>變得比較</w:t>
      </w:r>
      <w:r w:rsidRPr="004D5704">
        <w:rPr>
          <w:rFonts w:ascii="標楷體" w:eastAsia="標楷體" w:hAnsi="標楷體" w:cs="標楷體"/>
          <w:szCs w:val="24"/>
        </w:rPr>
        <w:t>便宜，嘉豐</w:t>
      </w:r>
      <w:r w:rsidRPr="004D5704">
        <w:rPr>
          <w:rFonts w:ascii="標楷體" w:eastAsia="標楷體" w:hAnsi="標楷體" w:cs="標楷體" w:hint="eastAsia"/>
          <w:szCs w:val="24"/>
        </w:rPr>
        <w:t>海洋會</w:t>
      </w:r>
      <w:r w:rsidRPr="004D5704">
        <w:rPr>
          <w:rFonts w:ascii="標楷體" w:eastAsia="標楷體" w:hAnsi="標楷體" w:cs="標楷體"/>
          <w:szCs w:val="24"/>
        </w:rPr>
        <w:t>馬上大量收購、加工</w:t>
      </w:r>
      <w:r w:rsidRPr="004D5704">
        <w:rPr>
          <w:rFonts w:ascii="標楷體" w:eastAsia="標楷體" w:hAnsi="標楷體" w:cs="標楷體" w:hint="eastAsia"/>
          <w:szCs w:val="24"/>
        </w:rPr>
        <w:t>並</w:t>
      </w:r>
      <w:r w:rsidRPr="004D5704">
        <w:rPr>
          <w:rFonts w:ascii="標楷體" w:eastAsia="標楷體" w:hAnsi="標楷體" w:cs="標楷體"/>
          <w:szCs w:val="24"/>
        </w:rPr>
        <w:t>庫存，</w:t>
      </w:r>
      <w:r w:rsidRPr="004D5704">
        <w:rPr>
          <w:rFonts w:ascii="標楷體" w:eastAsia="標楷體" w:hAnsi="標楷體" w:cs="標楷體" w:hint="eastAsia"/>
          <w:szCs w:val="24"/>
        </w:rPr>
        <w:t>再</w:t>
      </w:r>
      <w:r w:rsidRPr="004D5704">
        <w:rPr>
          <w:rFonts w:ascii="標楷體" w:eastAsia="標楷體" w:hAnsi="標楷體" w:cs="標楷體"/>
          <w:szCs w:val="24"/>
        </w:rPr>
        <w:t>等到美國或其他國家</w:t>
      </w:r>
      <w:r w:rsidRPr="004D5704">
        <w:rPr>
          <w:rFonts w:ascii="標楷體" w:eastAsia="標楷體" w:hAnsi="標楷體" w:cs="標楷體" w:hint="eastAsia"/>
          <w:szCs w:val="24"/>
        </w:rPr>
        <w:t>的</w:t>
      </w:r>
      <w:r w:rsidRPr="004D5704">
        <w:rPr>
          <w:rFonts w:ascii="標楷體" w:eastAsia="標楷體" w:hAnsi="標楷體" w:cs="標楷體"/>
          <w:szCs w:val="24"/>
        </w:rPr>
        <w:t>市場需求浮現</w:t>
      </w:r>
      <w:r w:rsidRPr="004D5704">
        <w:rPr>
          <w:rFonts w:ascii="標楷體" w:eastAsia="標楷體" w:hAnsi="標楷體" w:cs="標楷體" w:hint="eastAsia"/>
          <w:szCs w:val="24"/>
        </w:rPr>
        <w:t>，便能供貨賺取利潤。</w:t>
      </w:r>
    </w:p>
    <w:p w:rsidR="004D5704" w:rsidRPr="004D5704" w:rsidRDefault="008977FF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b/>
          <w:szCs w:val="24"/>
        </w:rPr>
        <w:t>了解市場喜好：</w:t>
      </w:r>
    </w:p>
    <w:p w:rsidR="008977FF" w:rsidRPr="004D5704" w:rsidRDefault="008977FF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不同國家對各個水產品的喜好或其調理方式皆有所不同，嘉豐海洋便針對各國對產品的要求分別以不同的方式對水產品加工。如美國不喜歡看見魚蝦的頭，嘉豐海洋除了將魚蝦去頭去尾，也把牠們便成魚排、蝦排等他們喜歡的方式；又如澳洲人喜歡以</w:t>
      </w:r>
      <w:r w:rsidRPr="004D5704">
        <w:rPr>
          <w:rFonts w:ascii="標楷體" w:eastAsia="標楷體" w:hAnsi="標楷體" w:cs="標楷體"/>
          <w:szCs w:val="24"/>
        </w:rPr>
        <w:t>洋芋片</w:t>
      </w:r>
      <w:r w:rsidRPr="004D5704">
        <w:rPr>
          <w:rFonts w:ascii="標楷體" w:eastAsia="標楷體" w:hAnsi="標楷體" w:cs="標楷體" w:hint="eastAsia"/>
          <w:szCs w:val="24"/>
        </w:rPr>
        <w:t>的方式</w:t>
      </w:r>
      <w:r w:rsidRPr="004D5704">
        <w:rPr>
          <w:rFonts w:ascii="標楷體" w:eastAsia="標楷體" w:hAnsi="標楷體" w:cs="標楷體"/>
          <w:szCs w:val="24"/>
        </w:rPr>
        <w:t>吃蝦，</w:t>
      </w:r>
      <w:r w:rsidRPr="004D5704">
        <w:rPr>
          <w:rFonts w:ascii="標楷體" w:eastAsia="標楷體" w:hAnsi="標楷體" w:cs="標楷體" w:hint="eastAsia"/>
          <w:szCs w:val="24"/>
        </w:rPr>
        <w:t>嘉豐海洋開發</w:t>
      </w:r>
      <w:r w:rsidRPr="004D5704">
        <w:rPr>
          <w:rFonts w:ascii="標楷體" w:eastAsia="標楷體" w:hAnsi="標楷體" w:cs="標楷體"/>
          <w:szCs w:val="24"/>
        </w:rPr>
        <w:t>出像洋芋片的</w:t>
      </w:r>
      <w:r w:rsidRPr="004D5704">
        <w:rPr>
          <w:rFonts w:ascii="標楷體" w:eastAsia="標楷體" w:hAnsi="標楷體" w:cs="標楷體" w:hint="eastAsia"/>
          <w:szCs w:val="24"/>
        </w:rPr>
        <w:t>炸</w:t>
      </w:r>
      <w:r w:rsidRPr="004D5704">
        <w:rPr>
          <w:rFonts w:ascii="標楷體" w:eastAsia="標楷體" w:hAnsi="標楷體" w:cs="標楷體"/>
          <w:szCs w:val="24"/>
        </w:rPr>
        <w:t>蝦圈</w:t>
      </w:r>
      <w:r w:rsidRPr="004D5704">
        <w:rPr>
          <w:rFonts w:ascii="標楷體" w:eastAsia="標楷體" w:hAnsi="標楷體" w:cs="標楷體" w:hint="eastAsia"/>
          <w:szCs w:val="24"/>
        </w:rPr>
        <w:t>出口至澳洲。</w:t>
      </w:r>
    </w:p>
    <w:p w:rsidR="004D5704" w:rsidRPr="004D5704" w:rsidRDefault="008977FF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b/>
          <w:szCs w:val="24"/>
        </w:rPr>
        <w:lastRenderedPageBreak/>
        <w:t>增加採購的機動性：</w:t>
      </w:r>
    </w:p>
    <w:p w:rsidR="008977FF" w:rsidRPr="004D5704" w:rsidRDefault="004D5704" w:rsidP="00E86E16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漁</w:t>
      </w:r>
      <w:r w:rsidR="008977FF" w:rsidRPr="004D5704">
        <w:rPr>
          <w:rFonts w:ascii="標楷體" w:eastAsia="標楷體" w:hAnsi="標楷體" w:cs="標楷體" w:hint="eastAsia"/>
          <w:szCs w:val="24"/>
        </w:rPr>
        <w:t>水產</w:t>
      </w:r>
      <w:r w:rsidR="008977FF" w:rsidRPr="004D5704">
        <w:rPr>
          <w:rFonts w:ascii="標楷體" w:eastAsia="標楷體" w:hAnsi="標楷體" w:cs="標楷體"/>
          <w:szCs w:val="24"/>
        </w:rPr>
        <w:t>產業的變數</w:t>
      </w:r>
      <w:r w:rsidR="008977FF" w:rsidRPr="004D5704">
        <w:rPr>
          <w:rFonts w:ascii="標楷體" w:eastAsia="標楷體" w:hAnsi="標楷體" w:cs="標楷體" w:hint="eastAsia"/>
          <w:szCs w:val="24"/>
        </w:rPr>
        <w:t>很</w:t>
      </w:r>
      <w:r w:rsidR="008977FF" w:rsidRPr="004D5704">
        <w:rPr>
          <w:rFonts w:ascii="標楷體" w:eastAsia="標楷體" w:hAnsi="標楷體" w:cs="標楷體"/>
          <w:szCs w:val="24"/>
        </w:rPr>
        <w:t>多，</w:t>
      </w:r>
      <w:r w:rsidR="008977FF" w:rsidRPr="004D5704">
        <w:rPr>
          <w:rFonts w:ascii="標楷體" w:eastAsia="標楷體" w:hAnsi="標楷體" w:cs="標楷體" w:hint="eastAsia"/>
          <w:szCs w:val="24"/>
        </w:rPr>
        <w:t>如</w:t>
      </w:r>
      <w:r w:rsidR="008977FF" w:rsidRPr="004D5704">
        <w:rPr>
          <w:rFonts w:ascii="標楷體" w:eastAsia="標楷體" w:hAnsi="標楷體" w:cs="標楷體"/>
          <w:szCs w:val="24"/>
        </w:rPr>
        <w:t>氣候、淡旺季等季節因素</w:t>
      </w:r>
      <w:r w:rsidR="008977FF" w:rsidRPr="004D5704">
        <w:rPr>
          <w:rFonts w:ascii="標楷體" w:eastAsia="標楷體" w:hAnsi="標楷體" w:cs="標楷體" w:hint="eastAsia"/>
          <w:szCs w:val="24"/>
        </w:rPr>
        <w:t>皆會</w:t>
      </w:r>
      <w:r w:rsidR="008977FF" w:rsidRPr="004D5704">
        <w:rPr>
          <w:rFonts w:ascii="標楷體" w:eastAsia="標楷體" w:hAnsi="標楷體" w:cs="標楷體"/>
          <w:szCs w:val="24"/>
        </w:rPr>
        <w:t>影響</w:t>
      </w:r>
      <w:r w:rsidR="008977FF" w:rsidRPr="004D5704">
        <w:rPr>
          <w:rFonts w:ascii="標楷體" w:eastAsia="標楷體" w:hAnsi="標楷體" w:cs="標楷體" w:hint="eastAsia"/>
          <w:szCs w:val="24"/>
        </w:rPr>
        <w:t>原料</w:t>
      </w:r>
      <w:r w:rsidR="008977FF" w:rsidRPr="004D5704">
        <w:rPr>
          <w:rFonts w:ascii="標楷體" w:eastAsia="標楷體" w:hAnsi="標楷體" w:cs="標楷體"/>
          <w:szCs w:val="24"/>
        </w:rPr>
        <w:t>產量，</w:t>
      </w:r>
      <w:r w:rsidR="008977FF" w:rsidRPr="004D5704">
        <w:rPr>
          <w:rFonts w:ascii="標楷體" w:eastAsia="標楷體" w:hAnsi="標楷體" w:cs="標楷體" w:hint="eastAsia"/>
          <w:szCs w:val="24"/>
        </w:rPr>
        <w:t>加上</w:t>
      </w:r>
      <w:r w:rsidR="008977FF" w:rsidRPr="004D5704">
        <w:rPr>
          <w:rFonts w:ascii="標楷體" w:eastAsia="標楷體" w:hAnsi="標楷體" w:cs="標楷體"/>
          <w:szCs w:val="24"/>
        </w:rPr>
        <w:t>內外銷</w:t>
      </w:r>
      <w:r w:rsidR="008977FF" w:rsidRPr="004D5704">
        <w:rPr>
          <w:rFonts w:ascii="標楷體" w:eastAsia="標楷體" w:hAnsi="標楷體" w:cs="標楷體" w:hint="eastAsia"/>
          <w:szCs w:val="24"/>
        </w:rPr>
        <w:t>的</w:t>
      </w:r>
      <w:r w:rsidR="008977FF" w:rsidRPr="004D5704">
        <w:rPr>
          <w:rFonts w:ascii="標楷體" w:eastAsia="標楷體" w:hAnsi="標楷體" w:cs="標楷體"/>
          <w:szCs w:val="24"/>
        </w:rPr>
        <w:t>市場狀況</w:t>
      </w:r>
      <w:r w:rsidR="008977FF" w:rsidRPr="004D5704">
        <w:rPr>
          <w:rFonts w:ascii="標楷體" w:eastAsia="標楷體" w:hAnsi="標楷體" w:cs="標楷體" w:hint="eastAsia"/>
          <w:szCs w:val="24"/>
        </w:rPr>
        <w:t>也變化迅速。為了降低氣候或單一廠商的影響，嘉豐海洋將其供應商分為</w:t>
      </w:r>
      <w:r w:rsidR="008977FF" w:rsidRPr="004D5704">
        <w:rPr>
          <w:rFonts w:ascii="標楷體" w:eastAsia="標楷體" w:hAnsi="標楷體" w:cs="標楷體"/>
          <w:szCs w:val="24"/>
        </w:rPr>
        <w:t>長期配合與彈性配合兩種</w:t>
      </w:r>
      <w:r w:rsidR="008977FF" w:rsidRPr="004D5704">
        <w:rPr>
          <w:rFonts w:ascii="標楷體" w:eastAsia="標楷體" w:hAnsi="標楷體" w:cs="標楷體" w:hint="eastAsia"/>
          <w:szCs w:val="24"/>
        </w:rPr>
        <w:t>。</w:t>
      </w:r>
      <w:r w:rsidR="008977FF" w:rsidRPr="004D5704">
        <w:rPr>
          <w:rFonts w:ascii="標楷體" w:eastAsia="標楷體" w:hAnsi="標楷體" w:cs="標楷體"/>
          <w:szCs w:val="24"/>
        </w:rPr>
        <w:t>長期配合的供應商</w:t>
      </w:r>
      <w:r w:rsidR="008977FF" w:rsidRPr="004D5704">
        <w:rPr>
          <w:rFonts w:ascii="標楷體" w:eastAsia="標楷體" w:hAnsi="標楷體" w:cs="標楷體" w:hint="eastAsia"/>
          <w:szCs w:val="24"/>
        </w:rPr>
        <w:t>雖然</w:t>
      </w:r>
      <w:r w:rsidR="008977FF" w:rsidRPr="004D5704">
        <w:rPr>
          <w:rFonts w:ascii="標楷體" w:eastAsia="標楷體" w:hAnsi="標楷體" w:cs="標楷體"/>
          <w:szCs w:val="24"/>
        </w:rPr>
        <w:t>可以穩定品質，</w:t>
      </w:r>
      <w:r w:rsidR="008977FF" w:rsidRPr="004D5704">
        <w:rPr>
          <w:rFonts w:ascii="標楷體" w:eastAsia="標楷體" w:hAnsi="標楷體" w:cs="標楷體" w:hint="eastAsia"/>
          <w:szCs w:val="24"/>
        </w:rPr>
        <w:t>期</w:t>
      </w:r>
      <w:r w:rsidR="008977FF" w:rsidRPr="004D5704">
        <w:rPr>
          <w:rFonts w:ascii="標楷體" w:eastAsia="標楷體" w:hAnsi="標楷體" w:cs="標楷體"/>
          <w:szCs w:val="24"/>
        </w:rPr>
        <w:t>產量卻有限，</w:t>
      </w:r>
      <w:r w:rsidR="008977FF" w:rsidRPr="004D5704">
        <w:rPr>
          <w:rFonts w:ascii="標楷體" w:eastAsia="標楷體" w:hAnsi="標楷體" w:cs="標楷體" w:hint="eastAsia"/>
          <w:szCs w:val="24"/>
        </w:rPr>
        <w:t>但若能加上</w:t>
      </w:r>
      <w:r w:rsidR="008977FF" w:rsidRPr="004D5704">
        <w:rPr>
          <w:rFonts w:ascii="標楷體" w:eastAsia="標楷體" w:hAnsi="標楷體" w:cs="標楷體"/>
          <w:szCs w:val="24"/>
        </w:rPr>
        <w:t>彈性配合</w:t>
      </w:r>
      <w:r w:rsidR="008977FF" w:rsidRPr="004D5704">
        <w:rPr>
          <w:rFonts w:ascii="標楷體" w:eastAsia="標楷體" w:hAnsi="標楷體" w:cs="標楷體" w:hint="eastAsia"/>
          <w:szCs w:val="24"/>
        </w:rPr>
        <w:t>的</w:t>
      </w:r>
      <w:r w:rsidR="008977FF" w:rsidRPr="004D5704">
        <w:rPr>
          <w:rFonts w:ascii="標楷體" w:eastAsia="標楷體" w:hAnsi="標楷體" w:cs="標楷體"/>
          <w:szCs w:val="24"/>
        </w:rPr>
        <w:t>供應商，在遇到</w:t>
      </w:r>
      <w:r w:rsidR="008977FF" w:rsidRPr="004D5704">
        <w:rPr>
          <w:rFonts w:ascii="標楷體" w:eastAsia="標楷體" w:hAnsi="標楷體" w:cs="標楷體" w:hint="eastAsia"/>
          <w:szCs w:val="24"/>
        </w:rPr>
        <w:t>氣</w:t>
      </w:r>
      <w:r w:rsidR="008977FF" w:rsidRPr="004D5704">
        <w:rPr>
          <w:rFonts w:ascii="標楷體" w:eastAsia="標楷體" w:hAnsi="標楷體" w:cs="標楷體"/>
          <w:szCs w:val="24"/>
        </w:rPr>
        <w:t>候</w:t>
      </w:r>
      <w:r w:rsidR="008977FF" w:rsidRPr="004D5704">
        <w:rPr>
          <w:rFonts w:ascii="標楷體" w:eastAsia="標楷體" w:hAnsi="標楷體" w:cs="標楷體" w:hint="eastAsia"/>
          <w:szCs w:val="24"/>
        </w:rPr>
        <w:t>等外在</w:t>
      </w:r>
      <w:r w:rsidR="008977FF" w:rsidRPr="004D5704">
        <w:rPr>
          <w:rFonts w:ascii="標楷體" w:eastAsia="標楷體" w:hAnsi="標楷體" w:cs="標楷體"/>
          <w:szCs w:val="24"/>
        </w:rPr>
        <w:t>變化時，</w:t>
      </w:r>
      <w:r w:rsidR="008977FF" w:rsidRPr="004D5704">
        <w:rPr>
          <w:rFonts w:ascii="標楷體" w:eastAsia="標楷體" w:hAnsi="標楷體" w:cs="標楷體" w:hint="eastAsia"/>
          <w:szCs w:val="24"/>
        </w:rPr>
        <w:t>便能即時因應並</w:t>
      </w:r>
      <w:r w:rsidR="008977FF" w:rsidRPr="004D5704">
        <w:rPr>
          <w:rFonts w:ascii="標楷體" w:eastAsia="標楷體" w:hAnsi="標楷體" w:cs="標楷體"/>
          <w:szCs w:val="24"/>
        </w:rPr>
        <w:t>調整採購策略</w:t>
      </w:r>
      <w:r w:rsidR="008977FF" w:rsidRPr="004D5704">
        <w:rPr>
          <w:rFonts w:ascii="標楷體" w:eastAsia="標楷體" w:hAnsi="標楷體" w:cs="標楷體" w:hint="eastAsia"/>
          <w:szCs w:val="24"/>
        </w:rPr>
        <w:t>。</w:t>
      </w:r>
      <w:r w:rsidR="008977FF" w:rsidRPr="004D5704">
        <w:rPr>
          <w:rFonts w:ascii="標楷體" w:eastAsia="標楷體" w:hAnsi="標楷體" w:cs="標楷體"/>
          <w:szCs w:val="24"/>
        </w:rPr>
        <w:t xml:space="preserve"> </w:t>
      </w:r>
    </w:p>
    <w:p w:rsidR="004D5704" w:rsidRPr="004D5704" w:rsidRDefault="008977FF" w:rsidP="00E86E16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400" w:lineRule="exact"/>
        <w:ind w:leftChars="0" w:left="993" w:hanging="426"/>
        <w:rPr>
          <w:rFonts w:ascii="標楷體" w:eastAsia="標楷體" w:hAnsi="標楷體" w:cs="標楷體"/>
          <w:b/>
          <w:szCs w:val="24"/>
        </w:rPr>
      </w:pPr>
      <w:r w:rsidRPr="004D5704">
        <w:rPr>
          <w:rFonts w:ascii="標楷體" w:eastAsia="標楷體" w:hAnsi="標楷體" w:cs="標楷體" w:hint="eastAsia"/>
          <w:b/>
          <w:szCs w:val="24"/>
        </w:rPr>
        <w:t>產品替換性高，達到全年不斷貨的目標：</w:t>
      </w:r>
    </w:p>
    <w:p w:rsidR="008977FF" w:rsidRPr="004D5704" w:rsidRDefault="008977FF" w:rsidP="00A66F7F">
      <w:pPr>
        <w:pStyle w:val="aa"/>
        <w:autoSpaceDE w:val="0"/>
        <w:autoSpaceDN w:val="0"/>
        <w:adjustRightInd w:val="0"/>
        <w:spacing w:line="400" w:lineRule="exact"/>
        <w:ind w:leftChars="0" w:left="993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嘉豐海洋根據資訊系統的報告數據，</w:t>
      </w:r>
      <w:r w:rsidRPr="004D5704">
        <w:rPr>
          <w:rFonts w:ascii="標楷體" w:eastAsia="標楷體" w:hAnsi="標楷體" w:cs="標楷體"/>
          <w:szCs w:val="24"/>
        </w:rPr>
        <w:t>觀察各國</w:t>
      </w:r>
      <w:r w:rsidRPr="004D5704">
        <w:rPr>
          <w:rFonts w:ascii="標楷體" w:eastAsia="標楷體" w:hAnsi="標楷體" w:cs="標楷體" w:hint="eastAsia"/>
          <w:szCs w:val="24"/>
        </w:rPr>
        <w:t>對</w:t>
      </w:r>
      <w:r w:rsidRPr="004D5704">
        <w:rPr>
          <w:rFonts w:ascii="標楷體" w:eastAsia="標楷體" w:hAnsi="標楷體" w:cs="標楷體"/>
          <w:szCs w:val="24"/>
        </w:rPr>
        <w:t>水產</w:t>
      </w:r>
      <w:r w:rsidRPr="004D5704">
        <w:rPr>
          <w:rFonts w:ascii="標楷體" w:eastAsia="標楷體" w:hAnsi="標楷體" w:cs="標楷體" w:hint="eastAsia"/>
          <w:szCs w:val="24"/>
        </w:rPr>
        <w:t>品的</w:t>
      </w:r>
      <w:r w:rsidRPr="004D5704">
        <w:rPr>
          <w:rFonts w:ascii="標楷體" w:eastAsia="標楷體" w:hAnsi="標楷體" w:cs="標楷體"/>
          <w:szCs w:val="24"/>
        </w:rPr>
        <w:t>消費趨勢，</w:t>
      </w:r>
      <w:r w:rsidRPr="004D5704">
        <w:rPr>
          <w:rFonts w:ascii="標楷體" w:eastAsia="標楷體" w:hAnsi="標楷體" w:cs="標楷體" w:hint="eastAsia"/>
          <w:szCs w:val="24"/>
        </w:rPr>
        <w:t>並</w:t>
      </w:r>
      <w:r w:rsidRPr="004D5704">
        <w:rPr>
          <w:rFonts w:ascii="標楷體" w:eastAsia="標楷體" w:hAnsi="標楷體" w:cs="標楷體"/>
          <w:szCs w:val="24"/>
        </w:rPr>
        <w:t>開發新產品與新市場</w:t>
      </w:r>
      <w:r w:rsidRPr="004D5704">
        <w:rPr>
          <w:rFonts w:ascii="標楷體" w:eastAsia="標楷體" w:hAnsi="標楷體" w:cs="標楷體" w:hint="eastAsia"/>
          <w:szCs w:val="24"/>
        </w:rPr>
        <w:t>。</w:t>
      </w:r>
      <w:r w:rsidRPr="004D5704">
        <w:rPr>
          <w:rFonts w:ascii="標楷體" w:eastAsia="標楷體" w:hAnsi="標楷體" w:cs="標楷體"/>
          <w:szCs w:val="24"/>
        </w:rPr>
        <w:t>如越南鯰魚</w:t>
      </w:r>
      <w:r w:rsidRPr="004D5704">
        <w:rPr>
          <w:rFonts w:ascii="標楷體" w:eastAsia="標楷體" w:hAnsi="標楷體" w:cs="標楷體" w:hint="eastAsia"/>
          <w:szCs w:val="24"/>
        </w:rPr>
        <w:t>的</w:t>
      </w:r>
      <w:r w:rsidRPr="004D5704">
        <w:rPr>
          <w:rFonts w:ascii="標楷體" w:eastAsia="標楷體" w:hAnsi="標楷體" w:cs="標楷體"/>
          <w:szCs w:val="24"/>
        </w:rPr>
        <w:t>口感跟吳郭魚相似，</w:t>
      </w:r>
      <w:r w:rsidRPr="004D5704">
        <w:rPr>
          <w:rFonts w:ascii="標楷體" w:eastAsia="標楷體" w:hAnsi="標楷體" w:cs="標楷體" w:hint="eastAsia"/>
          <w:szCs w:val="24"/>
        </w:rPr>
        <w:t>在非吳郭魚盛產的季節食，便以此取代吳郭魚</w:t>
      </w:r>
      <w:r w:rsidRPr="004D5704">
        <w:rPr>
          <w:rFonts w:ascii="標楷體" w:eastAsia="標楷體" w:hAnsi="標楷體" w:cs="標楷體"/>
          <w:szCs w:val="24"/>
        </w:rPr>
        <w:t>製作成為魚排也能獲得市場接受，</w:t>
      </w:r>
      <w:r w:rsidRPr="004D5704">
        <w:rPr>
          <w:rFonts w:ascii="標楷體" w:eastAsia="標楷體" w:hAnsi="標楷體" w:cs="標楷體" w:hint="eastAsia"/>
          <w:szCs w:val="24"/>
        </w:rPr>
        <w:t>達到全年不斷貨的目標。</w:t>
      </w:r>
    </w:p>
    <w:p w:rsidR="008977FF" w:rsidRPr="004D5704" w:rsidRDefault="008977FF" w:rsidP="00A66F7F">
      <w:pPr>
        <w:pStyle w:val="aa"/>
        <w:autoSpaceDE w:val="0"/>
        <w:autoSpaceDN w:val="0"/>
        <w:adjustRightInd w:val="0"/>
        <w:spacing w:line="400" w:lineRule="exact"/>
        <w:ind w:leftChars="0" w:left="426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然而，要能使嘉豐海洋能夠在國際市場上佔有一席之地，除了這些策略之外，亦需仰賴資訊系統與供應鏈系統相輔相成的配合，下一章便將針對嘉豐海洋的供應鏈系統加以詳細的介紹。</w:t>
      </w:r>
    </w:p>
    <w:p w:rsidR="00684220" w:rsidRPr="004D5704" w:rsidRDefault="00684220" w:rsidP="00A66F7F">
      <w:pPr>
        <w:pStyle w:val="aa"/>
        <w:numPr>
          <w:ilvl w:val="0"/>
          <w:numId w:val="21"/>
        </w:numPr>
        <w:spacing w:beforeLines="100" w:afterLines="50" w:line="400" w:lineRule="exact"/>
        <w:ind w:leftChars="0" w:left="357" w:hanging="357"/>
        <w:rPr>
          <w:rFonts w:ascii="標楷體" w:eastAsia="標楷體" w:hAnsi="標楷體"/>
          <w:b/>
          <w:sz w:val="28"/>
          <w:szCs w:val="28"/>
        </w:rPr>
      </w:pPr>
      <w:r w:rsidRPr="004D5704">
        <w:rPr>
          <w:rFonts w:ascii="標楷體" w:eastAsia="標楷體" w:hAnsi="標楷體" w:hint="eastAsia"/>
          <w:b/>
          <w:sz w:val="28"/>
          <w:szCs w:val="28"/>
        </w:rPr>
        <w:t>全球供應鏈及低溫物流</w:t>
      </w:r>
    </w:p>
    <w:p w:rsidR="008977FF" w:rsidRPr="004D5704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 w:rsidRPr="004D5704">
        <w:rPr>
          <w:rFonts w:ascii="標楷體" w:eastAsia="標楷體" w:hAnsi="標楷體" w:hint="eastAsia"/>
          <w:b/>
        </w:rPr>
        <w:t xml:space="preserve">3-1. </w:t>
      </w:r>
      <w:r w:rsidR="008977FF" w:rsidRPr="004D5704">
        <w:rPr>
          <w:rFonts w:ascii="標楷體" w:eastAsia="標楷體" w:hAnsi="標楷體" w:hint="eastAsia"/>
          <w:b/>
        </w:rPr>
        <w:t>何謂供應鏈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供應鏈管理是利用一連串有效率的方法，來整合供應商、製造商、倉庫和出貨，使得商品可以正確的數量生產，並在正確的時間配送到正確的地點，為的就是在一個令顧客滿意的服務水準下，使得整體系統成本最小化，典型的完整供應鏈。它從供貨商向製造工廠供貨開始。每個工廠都可能負責不同的部分，即不同區域的工廠，生產的是不同型號的產品，或者生產產品裡面的某一個部分，最後彙集到製造總部。製造總部做完之後，轉給行銷總部，行銷總部會把產品送給分公司，分公司經過經銷商再賣給客戶。</w:t>
      </w:r>
    </w:p>
    <w:p w:rsidR="00BC714A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供應鏈管理面:</w:t>
      </w:r>
      <w:r w:rsidRPr="004D5704">
        <w:rPr>
          <w:rFonts w:ascii="標楷體" w:eastAsia="標楷體" w:hAnsi="標楷體" w:cs="標楷體"/>
          <w:szCs w:val="24"/>
        </w:rPr>
        <w:t>儲存空間的需求計算與規劃、物流動線的設計</w:t>
      </w:r>
      <w:r w:rsidRPr="004D5704">
        <w:rPr>
          <w:rFonts w:ascii="標楷體" w:eastAsia="標楷體" w:hAnsi="標楷體" w:cs="標楷體" w:hint="eastAsia"/>
          <w:szCs w:val="24"/>
        </w:rPr>
        <w:t>、存貨、運送派車管理</w:t>
      </w:r>
      <w:r w:rsidRPr="004D5704">
        <w:rPr>
          <w:rFonts w:ascii="標楷體" w:eastAsia="標楷體" w:hAnsi="標楷體" w:cs="標楷體"/>
          <w:szCs w:val="24"/>
        </w:rPr>
        <w:t>等領域進行細部探討；生產計劃面：產能與</w:t>
      </w:r>
      <w:r w:rsidRPr="004D5704">
        <w:rPr>
          <w:rFonts w:ascii="標楷體" w:eastAsia="標楷體" w:hAnsi="標楷體" w:cs="標楷體" w:hint="eastAsia"/>
          <w:szCs w:val="24"/>
        </w:rPr>
        <w:t>出貨排程</w:t>
      </w:r>
      <w:r w:rsidRPr="004D5704">
        <w:rPr>
          <w:rFonts w:ascii="標楷體" w:eastAsia="標楷體" w:hAnsi="標楷體" w:cs="標楷體"/>
          <w:szCs w:val="24"/>
        </w:rPr>
        <w:t>對應規劃、產品結構的規劃以及生產設備的相關限制(瓶頸)考量</w:t>
      </w:r>
      <w:r w:rsidRPr="004D5704">
        <w:rPr>
          <w:rFonts w:ascii="標楷體" w:eastAsia="標楷體" w:hAnsi="標楷體" w:cs="標楷體" w:hint="eastAsia"/>
          <w:szCs w:val="24"/>
        </w:rPr>
        <w:t>、電子化系統的配置(ERP)</w:t>
      </w:r>
      <w:r w:rsidRPr="004D5704">
        <w:rPr>
          <w:rFonts w:ascii="標楷體" w:eastAsia="標楷體" w:hAnsi="標楷體" w:cs="標楷體"/>
          <w:szCs w:val="24"/>
        </w:rPr>
        <w:t>。</w:t>
      </w:r>
      <w:r w:rsidRPr="004D5704">
        <w:rPr>
          <w:rFonts w:ascii="標楷體" w:eastAsia="標楷體" w:hAnsi="標楷體" w:cs="標楷體" w:hint="eastAsia"/>
          <w:szCs w:val="24"/>
        </w:rPr>
        <w:t>其中，為達到出貨績效、提升客戶滿意度,降低存貨堆積、減少長鞭效應現象，實有必要從計劃面端之生產排程即開始著手，系統性的延伸至整個供應鏈系統，透過系統化的方式建購一</w:t>
      </w:r>
      <w:r w:rsidRPr="004D5704">
        <w:rPr>
          <w:rFonts w:ascii="標楷體" w:eastAsia="標楷體" w:hAnsi="標楷體" w:cs="標楷體"/>
          <w:szCs w:val="24"/>
        </w:rPr>
        <w:t>長鞭效應」</w:t>
      </w:r>
      <w:r w:rsidRPr="004D5704">
        <w:rPr>
          <w:rFonts w:ascii="標楷體" w:eastAsia="標楷體" w:hAnsi="標楷體" w:cs="標楷體" w:hint="eastAsia"/>
          <w:szCs w:val="24"/>
        </w:rPr>
        <w:t>。</w:t>
      </w:r>
    </w:p>
    <w:p w:rsidR="008977FF" w:rsidRPr="004D5704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 w:rsidRPr="004D5704">
        <w:rPr>
          <w:rFonts w:ascii="標楷體" w:eastAsia="標楷體" w:hAnsi="標楷體" w:hint="eastAsia"/>
          <w:b/>
        </w:rPr>
        <w:t>3-2.</w:t>
      </w:r>
      <w:r w:rsidR="008977FF" w:rsidRPr="004D5704">
        <w:rPr>
          <w:rFonts w:ascii="標楷體" w:eastAsia="標楷體" w:hAnsi="標楷體" w:hint="eastAsia"/>
          <w:b/>
        </w:rPr>
        <w:t>長鞭效應</w:t>
      </w:r>
    </w:p>
    <w:p w:rsid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所謂的長鞭效應就是供應鏈下游需求有些微的改變，會造成供應鏈上游訂購量及存貨量較大的波動，且是越往上游波動起伏越大</w:t>
      </w:r>
      <w:r w:rsidRPr="004D5704">
        <w:rPr>
          <w:rFonts w:ascii="標楷體" w:eastAsia="標楷體" w:hAnsi="標楷體" w:cs="標楷體" w:hint="eastAsia"/>
          <w:szCs w:val="24"/>
        </w:rPr>
        <w:t>(需求是動態變化,存在許多不確定因子)，</w:t>
      </w:r>
      <w:r w:rsidRPr="004D5704">
        <w:rPr>
          <w:rFonts w:ascii="標楷體" w:eastAsia="標楷體" w:hAnsi="標楷體" w:cs="標楷體"/>
          <w:szCs w:val="24"/>
        </w:rPr>
        <w:lastRenderedPageBreak/>
        <w:t>而在解釋長鞭效應的就是MIT的啤酒遊戲(Beer Game)最常見了</w:t>
      </w:r>
      <w:r w:rsidRPr="004D5704">
        <w:rPr>
          <w:rFonts w:ascii="標楷體" w:eastAsia="標楷體" w:hAnsi="標楷體" w:cs="標楷體" w:hint="eastAsia"/>
          <w:szCs w:val="24"/>
        </w:rPr>
        <w:t>。</w:t>
      </w:r>
    </w:p>
    <w:p w:rsidR="004D5704" w:rsidRDefault="008977FF" w:rsidP="00A66F7F">
      <w:pPr>
        <w:autoSpaceDE w:val="0"/>
        <w:autoSpaceDN w:val="0"/>
        <w:adjustRightInd w:val="0"/>
        <w:spacing w:line="400" w:lineRule="exact"/>
        <w:ind w:leftChars="176" w:left="422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影響長鞭效應的主要原因有：</w:t>
      </w:r>
    </w:p>
    <w:p w:rsidR="004D5704" w:rsidRPr="004D5704" w:rsidRDefault="008977FF" w:rsidP="00A66F7F">
      <w:pPr>
        <w:pStyle w:val="aa"/>
        <w:widowControl/>
        <w:numPr>
          <w:ilvl w:val="0"/>
          <w:numId w:val="30"/>
        </w:numPr>
        <w:spacing w:line="400" w:lineRule="exact"/>
        <w:ind w:leftChars="177" w:left="709" w:hanging="284"/>
        <w:jc w:val="both"/>
        <w:rPr>
          <w:rFonts w:ascii="標楷體" w:eastAsia="標楷體" w:hAnsi="標楷體" w:cs="標楷體"/>
          <w:b/>
          <w:szCs w:val="24"/>
        </w:rPr>
      </w:pPr>
      <w:r w:rsidRPr="004D5704">
        <w:rPr>
          <w:rFonts w:ascii="標楷體" w:eastAsia="標楷體" w:hAnsi="標楷體" w:cs="標楷體"/>
          <w:b/>
          <w:szCs w:val="24"/>
        </w:rPr>
        <w:t>被誇大的訂單：</w:t>
      </w:r>
    </w:p>
    <w:p w:rsidR="004D5704" w:rsidRPr="004D5704" w:rsidRDefault="008977FF" w:rsidP="00A66F7F">
      <w:pPr>
        <w:pStyle w:val="aa"/>
        <w:widowControl/>
        <w:spacing w:line="400" w:lineRule="exact"/>
        <w:ind w:leftChars="295" w:left="848" w:hanging="140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當預期產品的供給會有短缺時，會誇大訂貨來囤積，而產生訂單變異性大增的情況。</w:t>
      </w:r>
    </w:p>
    <w:p w:rsidR="004D5704" w:rsidRPr="004D5704" w:rsidRDefault="008977FF" w:rsidP="00A66F7F">
      <w:pPr>
        <w:pStyle w:val="aa"/>
        <w:widowControl/>
        <w:numPr>
          <w:ilvl w:val="0"/>
          <w:numId w:val="30"/>
        </w:numPr>
        <w:spacing w:line="400" w:lineRule="exact"/>
        <w:ind w:leftChars="177" w:left="709" w:hanging="284"/>
        <w:jc w:val="both"/>
        <w:rPr>
          <w:rFonts w:ascii="標楷體" w:eastAsia="標楷體" w:hAnsi="標楷體" w:cs="標楷體"/>
          <w:b/>
          <w:szCs w:val="24"/>
        </w:rPr>
      </w:pPr>
      <w:r w:rsidRPr="004D5704">
        <w:rPr>
          <w:rFonts w:ascii="標楷體" w:eastAsia="標楷體" w:hAnsi="標楷體" w:cs="標楷體"/>
          <w:b/>
          <w:szCs w:val="24"/>
        </w:rPr>
        <w:t>價格變動：</w:t>
      </w:r>
    </w:p>
    <w:p w:rsidR="004D5704" w:rsidRPr="004D5704" w:rsidRDefault="008977FF" w:rsidP="00A66F7F">
      <w:pPr>
        <w:pStyle w:val="aa"/>
        <w:widowControl/>
        <w:spacing w:line="400" w:lineRule="exact"/>
        <w:ind w:leftChars="295" w:left="848" w:hanging="140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當價格下降，會大量訂購及囤積產品；等價格上漲時，則訂單大量下降。</w:t>
      </w:r>
    </w:p>
    <w:p w:rsidR="004D5704" w:rsidRPr="004D5704" w:rsidRDefault="008977FF" w:rsidP="00A66F7F">
      <w:pPr>
        <w:pStyle w:val="aa"/>
        <w:widowControl/>
        <w:numPr>
          <w:ilvl w:val="0"/>
          <w:numId w:val="30"/>
        </w:numPr>
        <w:spacing w:line="400" w:lineRule="exact"/>
        <w:ind w:leftChars="177" w:left="709" w:hanging="284"/>
        <w:jc w:val="both"/>
        <w:rPr>
          <w:rFonts w:ascii="標楷體" w:eastAsia="標楷體" w:hAnsi="標楷體" w:cs="標楷體"/>
          <w:b/>
          <w:szCs w:val="24"/>
        </w:rPr>
      </w:pPr>
      <w:r w:rsidRPr="004D5704">
        <w:rPr>
          <w:rFonts w:ascii="標楷體" w:eastAsia="標楷體" w:hAnsi="標楷體" w:cs="標楷體"/>
          <w:b/>
          <w:szCs w:val="24"/>
        </w:rPr>
        <w:t>前置時間：</w:t>
      </w:r>
    </w:p>
    <w:p w:rsidR="004D5704" w:rsidRPr="004D5704" w:rsidRDefault="008977FF" w:rsidP="00A66F7F">
      <w:pPr>
        <w:pStyle w:val="aa"/>
        <w:widowControl/>
        <w:spacing w:line="400" w:lineRule="exact"/>
        <w:ind w:leftChars="295" w:left="849" w:hanging="141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前置時間愈長，安全存量、訂購數量、囤積數量就愈大，變異幅度也會因此而加大。</w:t>
      </w:r>
    </w:p>
    <w:p w:rsidR="004D5704" w:rsidRPr="004D5704" w:rsidRDefault="008977FF" w:rsidP="00A66F7F">
      <w:pPr>
        <w:pStyle w:val="aa"/>
        <w:widowControl/>
        <w:numPr>
          <w:ilvl w:val="0"/>
          <w:numId w:val="30"/>
        </w:numPr>
        <w:spacing w:line="400" w:lineRule="exact"/>
        <w:ind w:leftChars="177" w:left="709" w:hanging="284"/>
        <w:jc w:val="both"/>
        <w:rPr>
          <w:rFonts w:ascii="標楷體" w:eastAsia="標楷體" w:hAnsi="標楷體" w:cs="標楷體"/>
          <w:b/>
          <w:szCs w:val="24"/>
        </w:rPr>
      </w:pPr>
      <w:r w:rsidRPr="004D5704">
        <w:rPr>
          <w:rFonts w:ascii="標楷體" w:eastAsia="標楷體" w:hAnsi="標楷體" w:cs="標楷體"/>
          <w:b/>
          <w:szCs w:val="24"/>
        </w:rPr>
        <w:t>需求預測、批次訂購：</w:t>
      </w:r>
    </w:p>
    <w:p w:rsidR="008977FF" w:rsidRPr="004D5704" w:rsidRDefault="008977FF" w:rsidP="00A66F7F">
      <w:pPr>
        <w:pStyle w:val="aa"/>
        <w:widowControl/>
        <w:spacing w:line="400" w:lineRule="exact"/>
        <w:ind w:leftChars="294" w:left="707" w:hanging="1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傳統的存貨政策非Just In Time，會因一個時點的預測錯誤，就對未來訂購量產生嚴重影響，擴大長鞭效應的作用。</w:t>
      </w:r>
    </w:p>
    <w:p w:rsidR="004D5704" w:rsidRDefault="008977FF" w:rsidP="00A66F7F">
      <w:pPr>
        <w:autoSpaceDE w:val="0"/>
        <w:autoSpaceDN w:val="0"/>
        <w:adjustRightInd w:val="0"/>
        <w:spacing w:line="400" w:lineRule="exact"/>
        <w:ind w:leftChars="119" w:left="286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因</w:t>
      </w:r>
      <w:r w:rsidRPr="004D5704">
        <w:rPr>
          <w:rFonts w:ascii="標楷體" w:eastAsia="標楷體" w:hAnsi="標楷體" w:cs="標楷體"/>
          <w:szCs w:val="24"/>
        </w:rPr>
        <w:t>長鞭效應會提高廠商的製造成本、存貨成本、運輸成本，</w:t>
      </w:r>
      <w:r w:rsidRPr="004D5704">
        <w:rPr>
          <w:rFonts w:ascii="標楷體" w:eastAsia="標楷體" w:hAnsi="標楷體" w:cs="標楷體" w:hint="eastAsia"/>
          <w:szCs w:val="24"/>
        </w:rPr>
        <w:t>為了能夠有效增加</w:t>
      </w:r>
      <w:r w:rsidRPr="004D5704">
        <w:rPr>
          <w:rFonts w:ascii="標楷體" w:eastAsia="標楷體" w:hAnsi="標楷體" w:cs="標楷體"/>
          <w:szCs w:val="24"/>
        </w:rPr>
        <w:t>產品的可用程度與收益</w:t>
      </w:r>
      <w:r w:rsidRPr="004D5704">
        <w:rPr>
          <w:rFonts w:ascii="標楷體" w:eastAsia="標楷體" w:hAnsi="標楷體" w:cs="標楷體" w:hint="eastAsia"/>
          <w:szCs w:val="24"/>
        </w:rPr>
        <w:t>、</w:t>
      </w:r>
      <w:r w:rsidRPr="004D5704">
        <w:rPr>
          <w:rFonts w:ascii="標楷體" w:eastAsia="標楷體" w:hAnsi="標楷體" w:cs="標楷體"/>
          <w:szCs w:val="24"/>
        </w:rPr>
        <w:t>減少長鞭效應</w:t>
      </w:r>
      <w:r w:rsidRPr="004D5704">
        <w:rPr>
          <w:rFonts w:ascii="標楷體" w:eastAsia="標楷體" w:hAnsi="標楷體" w:cs="標楷體" w:hint="eastAsia"/>
          <w:szCs w:val="24"/>
        </w:rPr>
        <w:t>，有下列幾項具體</w:t>
      </w:r>
      <w:r w:rsidRPr="004D5704">
        <w:rPr>
          <w:rFonts w:ascii="標楷體" w:eastAsia="標楷體" w:hAnsi="標楷體" w:cs="標楷體"/>
          <w:szCs w:val="24"/>
        </w:rPr>
        <w:t>方法</w:t>
      </w:r>
      <w:r w:rsidRPr="004D5704">
        <w:rPr>
          <w:rFonts w:ascii="標楷體" w:eastAsia="標楷體" w:hAnsi="標楷體" w:cs="標楷體" w:hint="eastAsia"/>
          <w:szCs w:val="24"/>
        </w:rPr>
        <w:t>：</w:t>
      </w:r>
    </w:p>
    <w:p w:rsidR="004D5704" w:rsidRPr="004D5704" w:rsidRDefault="008977FF" w:rsidP="00A66F7F">
      <w:pPr>
        <w:pStyle w:val="aa"/>
        <w:widowControl/>
        <w:numPr>
          <w:ilvl w:val="0"/>
          <w:numId w:val="36"/>
        </w:numPr>
        <w:spacing w:line="400" w:lineRule="exact"/>
        <w:ind w:leftChars="177" w:left="706" w:hangingChars="117" w:hanging="281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透過資訊技術的應用</w:t>
      </w:r>
      <w:r w:rsidRPr="004D5704">
        <w:rPr>
          <w:rFonts w:ascii="標楷體" w:eastAsia="標楷體" w:hAnsi="標楷體" w:cs="標楷體" w:hint="eastAsia"/>
          <w:szCs w:val="24"/>
        </w:rPr>
        <w:t>(ex.電子商務)</w:t>
      </w:r>
      <w:r w:rsidRPr="004D5704">
        <w:rPr>
          <w:rFonts w:ascii="標楷體" w:eastAsia="標楷體" w:hAnsi="標楷體" w:cs="標楷體"/>
          <w:szCs w:val="24"/>
        </w:rPr>
        <w:t>，改變訂單作業程序。</w:t>
      </w:r>
    </w:p>
    <w:p w:rsidR="004D5704" w:rsidRPr="004D5704" w:rsidRDefault="008977FF" w:rsidP="00A66F7F">
      <w:pPr>
        <w:pStyle w:val="aa"/>
        <w:widowControl/>
        <w:numPr>
          <w:ilvl w:val="0"/>
          <w:numId w:val="36"/>
        </w:numPr>
        <w:spacing w:line="400" w:lineRule="exact"/>
        <w:ind w:leftChars="177" w:left="706" w:hangingChars="117" w:hanging="281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t>提高</w:t>
      </w:r>
      <w:r w:rsidRPr="004D5704">
        <w:rPr>
          <w:rFonts w:ascii="標楷體" w:eastAsia="標楷體" w:hAnsi="標楷體" w:cs="標楷體"/>
          <w:szCs w:val="24"/>
        </w:rPr>
        <w:t>供應商與零售商</w:t>
      </w:r>
      <w:r w:rsidRPr="004D5704">
        <w:rPr>
          <w:rFonts w:ascii="標楷體" w:eastAsia="標楷體" w:hAnsi="標楷體" w:cs="標楷體" w:hint="eastAsia"/>
          <w:szCs w:val="24"/>
        </w:rPr>
        <w:t>互動並整合兩者之</w:t>
      </w:r>
      <w:r w:rsidRPr="004D5704">
        <w:rPr>
          <w:rFonts w:ascii="標楷體" w:eastAsia="標楷體" w:hAnsi="標楷體" w:cs="標楷體"/>
          <w:szCs w:val="24"/>
        </w:rPr>
        <w:t>作業流程</w:t>
      </w:r>
      <w:r w:rsidRPr="004D5704">
        <w:rPr>
          <w:rFonts w:ascii="標楷體" w:eastAsia="標楷體" w:hAnsi="標楷體" w:cs="標楷體" w:hint="eastAsia"/>
          <w:szCs w:val="24"/>
        </w:rPr>
        <w:t>與資訊系統</w:t>
      </w:r>
      <w:r w:rsidRPr="004D5704">
        <w:rPr>
          <w:rFonts w:ascii="標楷體" w:eastAsia="標楷體" w:hAnsi="標楷體" w:cs="標楷體"/>
          <w:szCs w:val="24"/>
        </w:rPr>
        <w:t xml:space="preserve"> </w:t>
      </w:r>
    </w:p>
    <w:p w:rsidR="004D5704" w:rsidRPr="004D5704" w:rsidRDefault="008977FF" w:rsidP="00A66F7F">
      <w:pPr>
        <w:pStyle w:val="aa"/>
        <w:widowControl/>
        <w:numPr>
          <w:ilvl w:val="0"/>
          <w:numId w:val="36"/>
        </w:numPr>
        <w:spacing w:line="400" w:lineRule="exact"/>
        <w:ind w:leftChars="177" w:left="706" w:hangingChars="117" w:hanging="281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資訊集中的效果</w:t>
      </w:r>
      <w:r w:rsidRPr="004D5704">
        <w:rPr>
          <w:rFonts w:ascii="標楷體" w:eastAsia="標楷體" w:hAnsi="標楷體" w:cs="標楷體" w:hint="eastAsia"/>
          <w:szCs w:val="24"/>
        </w:rPr>
        <w:t>：</w:t>
      </w:r>
      <w:r w:rsidRPr="004D5704">
        <w:rPr>
          <w:rFonts w:ascii="標楷體" w:eastAsia="標楷體" w:hAnsi="標楷體" w:cs="標楷體"/>
          <w:szCs w:val="24"/>
        </w:rPr>
        <w:t>可降低需求的不確定性</w:t>
      </w:r>
      <w:r w:rsidRPr="004D5704">
        <w:rPr>
          <w:rFonts w:ascii="標楷體" w:eastAsia="標楷體" w:hAnsi="標楷體" w:cs="標楷體" w:hint="eastAsia"/>
          <w:szCs w:val="24"/>
        </w:rPr>
        <w:t>、</w:t>
      </w:r>
      <w:r w:rsidRPr="004D5704">
        <w:rPr>
          <w:rFonts w:ascii="標楷體" w:eastAsia="標楷體" w:hAnsi="標楷體" w:cs="標楷體"/>
          <w:szCs w:val="24"/>
        </w:rPr>
        <w:t>降低需求的變異</w:t>
      </w:r>
      <w:r w:rsidRPr="004D5704">
        <w:rPr>
          <w:rFonts w:ascii="標楷體" w:eastAsia="標楷體" w:hAnsi="標楷體" w:cs="標楷體" w:hint="eastAsia"/>
          <w:szCs w:val="24"/>
        </w:rPr>
        <w:t xml:space="preserve"> </w:t>
      </w:r>
      <w:r w:rsidRPr="004D5704">
        <w:rPr>
          <w:rFonts w:ascii="標楷體" w:eastAsia="標楷體" w:hAnsi="標楷體" w:cs="標楷體"/>
          <w:szCs w:val="24"/>
        </w:rPr>
        <w:t>性</w:t>
      </w:r>
      <w:r w:rsidRPr="004D5704">
        <w:rPr>
          <w:rFonts w:ascii="標楷體" w:eastAsia="標楷體" w:hAnsi="標楷體" w:cs="標楷體" w:hint="eastAsia"/>
          <w:szCs w:val="24"/>
        </w:rPr>
        <w:t>、</w:t>
      </w:r>
      <w:r w:rsidRPr="004D5704">
        <w:rPr>
          <w:rFonts w:ascii="標楷體" w:eastAsia="標楷體" w:hAnsi="標楷體" w:cs="標楷體"/>
          <w:szCs w:val="24"/>
        </w:rPr>
        <w:t>縮短訂單處理時間，減少訂購前置時間</w:t>
      </w:r>
      <w:r w:rsidRPr="004D5704">
        <w:rPr>
          <w:rFonts w:ascii="標楷體" w:eastAsia="標楷體" w:hAnsi="標楷體" w:cs="標楷體" w:hint="eastAsia"/>
          <w:szCs w:val="24"/>
        </w:rPr>
        <w:t>、</w:t>
      </w:r>
      <w:r w:rsidRPr="004D5704">
        <w:rPr>
          <w:rFonts w:ascii="標楷體" w:eastAsia="標楷體" w:hAnsi="標楷體" w:cs="標楷體"/>
          <w:szCs w:val="24"/>
        </w:rPr>
        <w:t>可避免誇大的訂單資訊</w:t>
      </w:r>
      <w:r w:rsidRPr="004D5704">
        <w:rPr>
          <w:rFonts w:ascii="標楷體" w:eastAsia="標楷體" w:hAnsi="標楷體" w:cs="標楷體" w:hint="eastAsia"/>
          <w:szCs w:val="24"/>
        </w:rPr>
        <w:t>。</w:t>
      </w:r>
    </w:p>
    <w:p w:rsidR="008977FF" w:rsidRPr="004D5704" w:rsidRDefault="008977FF" w:rsidP="00A66F7F">
      <w:pPr>
        <w:pStyle w:val="aa"/>
        <w:widowControl/>
        <w:numPr>
          <w:ilvl w:val="0"/>
          <w:numId w:val="36"/>
        </w:numPr>
        <w:spacing w:line="400" w:lineRule="exact"/>
        <w:ind w:leftChars="177" w:left="706" w:hangingChars="117" w:hanging="281"/>
        <w:jc w:val="both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/>
          <w:szCs w:val="24"/>
        </w:rPr>
        <w:t>策略聯盟關係</w:t>
      </w:r>
      <w:r w:rsidRPr="004D5704">
        <w:rPr>
          <w:rFonts w:ascii="標楷體" w:eastAsia="標楷體" w:hAnsi="標楷體" w:cs="標楷體" w:hint="eastAsia"/>
          <w:szCs w:val="24"/>
        </w:rPr>
        <w:t>：</w:t>
      </w:r>
      <w:r w:rsidRPr="004D5704">
        <w:rPr>
          <w:rFonts w:ascii="標楷體" w:eastAsia="標楷體" w:hAnsi="標楷體" w:cs="標楷體"/>
          <w:szCs w:val="24"/>
        </w:rPr>
        <w:t>策略聯盟可改變供應鏈中的資訊分享方式與存貨管理方式(VMI)，可以減少長鞭效應的影響</w:t>
      </w:r>
      <w:r w:rsidRPr="004D5704">
        <w:rPr>
          <w:rFonts w:ascii="標楷體" w:eastAsia="標楷體" w:hAnsi="標楷體" w:cs="標楷體" w:hint="eastAsia"/>
          <w:szCs w:val="24"/>
        </w:rPr>
        <w:t>套快速反應機制。</w:t>
      </w:r>
    </w:p>
    <w:p w:rsidR="008977FF" w:rsidRPr="004D5704" w:rsidRDefault="00684220" w:rsidP="00A66F7F">
      <w:pPr>
        <w:spacing w:beforeLines="50" w:line="400" w:lineRule="exact"/>
        <w:ind w:leftChars="118" w:left="708" w:hangingChars="177" w:hanging="425"/>
        <w:rPr>
          <w:rFonts w:ascii="標楷體" w:eastAsia="標楷體" w:hAnsi="標楷體"/>
          <w:b/>
        </w:rPr>
      </w:pPr>
      <w:r w:rsidRPr="004D5704">
        <w:rPr>
          <w:rFonts w:ascii="標楷體" w:eastAsia="標楷體" w:hAnsi="標楷體" w:hint="eastAsia"/>
          <w:b/>
        </w:rPr>
        <w:t xml:space="preserve">3-3. </w:t>
      </w:r>
      <w:r w:rsidR="008977FF" w:rsidRPr="004D5704">
        <w:rPr>
          <w:rFonts w:ascii="標楷體" w:eastAsia="標楷體" w:hAnsi="標楷體" w:hint="eastAsia"/>
          <w:b/>
        </w:rPr>
        <w:t>嘉豐供應鏈系統說明</w:t>
      </w:r>
    </w:p>
    <w:p w:rsidR="008977FF" w:rsidRPr="00453987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Chars="177" w:firstLine="425"/>
        <w:rPr>
          <w:rFonts w:ascii="標楷體" w:eastAsia="標楷體" w:hAnsi="標楷體" w:cs="標楷體"/>
          <w:szCs w:val="24"/>
        </w:rPr>
      </w:pPr>
      <w:r w:rsidRPr="00453987">
        <w:rPr>
          <w:rFonts w:ascii="標楷體" w:eastAsia="標楷體" w:hAnsi="標楷體" w:cs="標楷體" w:hint="eastAsia"/>
          <w:szCs w:val="24"/>
        </w:rPr>
        <w:t>消費需求的改變，連帶為整體低溫物產業掀起質量變化。由於供應商看準量販、超市、飯店或餐廳等，已然成為水產品的最佳通路，不見得非得死守層次繁多的傳統通路不可，但面對取而代之的「多樣」、「少量」及「多頻次」的交易環境，該如何妥善因應其間的物流配送事宜？於是，自我定位為</w:t>
      </w:r>
      <w:r w:rsidRPr="00453987">
        <w:rPr>
          <w:rFonts w:ascii="標楷體" w:eastAsia="標楷體" w:hAnsi="標楷體" w:cs="標楷體"/>
          <w:szCs w:val="24"/>
        </w:rPr>
        <w:t>3PL</w:t>
      </w:r>
      <w:r w:rsidRPr="00453987">
        <w:rPr>
          <w:rFonts w:ascii="標楷體" w:eastAsia="標楷體" w:hAnsi="標楷體" w:cs="標楷體" w:hint="eastAsia"/>
          <w:szCs w:val="24"/>
        </w:rPr>
        <w:t>（</w:t>
      </w:r>
      <w:r w:rsidRPr="00453987">
        <w:rPr>
          <w:rFonts w:ascii="標楷體" w:eastAsia="標楷體" w:hAnsi="標楷體" w:cs="標楷體"/>
          <w:szCs w:val="24"/>
        </w:rPr>
        <w:t>the Third</w:t>
      </w:r>
      <w:r w:rsidR="004D5704" w:rsidRPr="00453987">
        <w:rPr>
          <w:rFonts w:ascii="標楷體" w:eastAsia="標楷體" w:hAnsi="標楷體" w:cs="標楷體" w:hint="eastAsia"/>
          <w:szCs w:val="24"/>
        </w:rPr>
        <w:t xml:space="preserve"> </w:t>
      </w:r>
      <w:r w:rsidRPr="00453987">
        <w:rPr>
          <w:rFonts w:ascii="標楷體" w:eastAsia="標楷體" w:hAnsi="標楷體" w:cs="標楷體"/>
          <w:szCs w:val="24"/>
        </w:rPr>
        <w:t>Party Logistic service provider</w:t>
      </w:r>
      <w:r w:rsidRPr="00453987">
        <w:rPr>
          <w:rFonts w:ascii="標楷體" w:eastAsia="標楷體" w:hAnsi="標楷體" w:cs="標楷體" w:hint="eastAsia"/>
          <w:szCs w:val="24"/>
        </w:rPr>
        <w:t>）專業物流中心的嘉豐冷凍冷藏公司，決定以資訊化的力量第三方物流（英語：Third-Party logistics，3PL），也稱作委外物流(logistics outsourcing)或是合約物流(contract logistics),第三方物流一直是物流和供應鏈管理中最容易被誤解的名詞。第三方物流目前沒有公認的定義，不過原則在於，某「專門公司」提供另一家公司(比方說製造商)一項或多項的物流功能。（如倉儲、對外運輸）知名的第三方物流供應商包DanzasAEI、Exel Logistics、Menlo Logistics、Penske Logistics等……</w:t>
      </w:r>
      <w:r w:rsidRPr="00453987">
        <w:rPr>
          <w:rFonts w:ascii="標楷體" w:eastAsia="標楷體" w:hAnsi="標楷體" w:cs="標楷體"/>
          <w:szCs w:val="24"/>
        </w:rPr>
        <w:t xml:space="preserve"> </w:t>
      </w:r>
    </w:p>
    <w:p w:rsidR="008977FF" w:rsidRPr="004D5704" w:rsidRDefault="008977FF" w:rsidP="00A66F7F">
      <w:pPr>
        <w:autoSpaceDE w:val="0"/>
        <w:autoSpaceDN w:val="0"/>
        <w:adjustRightInd w:val="0"/>
        <w:spacing w:line="400" w:lineRule="exact"/>
        <w:ind w:leftChars="177" w:left="425" w:firstLine="1"/>
        <w:rPr>
          <w:rFonts w:ascii="標楷體" w:eastAsia="標楷體" w:hAnsi="標楷體" w:cs="標楷體"/>
          <w:szCs w:val="24"/>
        </w:rPr>
      </w:pPr>
      <w:r w:rsidRPr="004D5704">
        <w:rPr>
          <w:rFonts w:ascii="標楷體" w:eastAsia="標楷體" w:hAnsi="標楷體" w:cs="標楷體" w:hint="eastAsia"/>
          <w:szCs w:val="24"/>
        </w:rPr>
        <w:lastRenderedPageBreak/>
        <w:t>第三方物流公司需具備下列幾點：</w:t>
      </w:r>
    </w:p>
    <w:p w:rsidR="008977FF" w:rsidRPr="00453987" w:rsidRDefault="008977FF" w:rsidP="00A66F7F">
      <w:pPr>
        <w:pStyle w:val="aa"/>
        <w:numPr>
          <w:ilvl w:val="0"/>
          <w:numId w:val="37"/>
        </w:numPr>
        <w:spacing w:line="400" w:lineRule="exact"/>
        <w:ind w:leftChars="0" w:left="851" w:hanging="284"/>
        <w:rPr>
          <w:rFonts w:ascii="標楷體" w:eastAsia="標楷體" w:hAnsi="標楷體" w:cs="DFMing-Md-HKP-BF"/>
          <w:color w:val="000000"/>
          <w:kern w:val="0"/>
        </w:rPr>
      </w:pPr>
      <w:r w:rsidRPr="00453987">
        <w:rPr>
          <w:rFonts w:ascii="標楷體" w:eastAsia="標楷體" w:hAnsi="標楷體" w:cs="DFMing-Md-HKP-BF" w:hint="eastAsia"/>
          <w:color w:val="000000"/>
          <w:kern w:val="0"/>
        </w:rPr>
        <w:t>與使用者之間備有正式的合約，期限至少一年</w:t>
      </w:r>
    </w:p>
    <w:p w:rsidR="008977FF" w:rsidRPr="00453987" w:rsidRDefault="008977FF" w:rsidP="00A66F7F">
      <w:pPr>
        <w:pStyle w:val="aa"/>
        <w:numPr>
          <w:ilvl w:val="0"/>
          <w:numId w:val="37"/>
        </w:numPr>
        <w:spacing w:line="400" w:lineRule="exact"/>
        <w:ind w:leftChars="0" w:left="851" w:hanging="284"/>
        <w:rPr>
          <w:rFonts w:ascii="標楷體" w:eastAsia="標楷體" w:hAnsi="標楷體" w:cs="DFMing-Md-HKP-BF"/>
          <w:color w:val="000000"/>
          <w:kern w:val="0"/>
        </w:rPr>
      </w:pPr>
      <w:r w:rsidRPr="00453987">
        <w:rPr>
          <w:rFonts w:ascii="標楷體" w:eastAsia="標楷體" w:hAnsi="標楷體" w:cs="DFMing-Md-HKP-BF" w:hint="eastAsia"/>
          <w:color w:val="000000"/>
          <w:kern w:val="0"/>
        </w:rPr>
        <w:t>強調雙方關係式，而非交易式。</w:t>
      </w:r>
    </w:p>
    <w:p w:rsidR="008977FF" w:rsidRPr="00453987" w:rsidRDefault="008977FF" w:rsidP="00A66F7F">
      <w:pPr>
        <w:pStyle w:val="aa"/>
        <w:numPr>
          <w:ilvl w:val="0"/>
          <w:numId w:val="37"/>
        </w:numPr>
        <w:spacing w:line="400" w:lineRule="exact"/>
        <w:ind w:leftChars="0" w:left="851" w:hanging="284"/>
        <w:rPr>
          <w:rFonts w:ascii="標楷體" w:eastAsia="標楷體" w:hAnsi="標楷體" w:cs="DFMing-Md-HKP-BF"/>
          <w:color w:val="000000"/>
          <w:kern w:val="0"/>
        </w:rPr>
      </w:pPr>
      <w:r w:rsidRPr="00453987">
        <w:rPr>
          <w:rFonts w:ascii="標楷體" w:eastAsia="標楷體" w:hAnsi="標楷體" w:cs="DFMing-Md-HKP-BF" w:hint="eastAsia"/>
          <w:color w:val="000000"/>
          <w:kern w:val="0"/>
        </w:rPr>
        <w:t>強調雙方的利益以及客製化的可行性。</w:t>
      </w:r>
    </w:p>
    <w:p w:rsidR="008977FF" w:rsidRPr="00453987" w:rsidRDefault="008977FF" w:rsidP="00A66F7F">
      <w:pPr>
        <w:pStyle w:val="aa"/>
        <w:numPr>
          <w:ilvl w:val="0"/>
          <w:numId w:val="37"/>
        </w:numPr>
        <w:spacing w:line="400" w:lineRule="exact"/>
        <w:ind w:leftChars="0" w:left="851" w:hanging="284"/>
        <w:rPr>
          <w:rFonts w:ascii="標楷體" w:eastAsia="標楷體" w:hAnsi="標楷體" w:cs="DFMing-Md-HKP-BF"/>
          <w:color w:val="000000"/>
          <w:kern w:val="0"/>
        </w:rPr>
      </w:pPr>
      <w:r w:rsidRPr="00453987">
        <w:rPr>
          <w:rFonts w:ascii="標楷體" w:eastAsia="標楷體" w:hAnsi="標楷體" w:cs="DFMing-Md-HKP-BF" w:hint="eastAsia"/>
          <w:color w:val="000000"/>
          <w:kern w:val="0"/>
        </w:rPr>
        <w:t>與客戶維持長期的關係。</w:t>
      </w:r>
    </w:p>
    <w:p w:rsidR="008977FF" w:rsidRPr="00453987" w:rsidRDefault="008977FF" w:rsidP="00A66F7F">
      <w:pPr>
        <w:pStyle w:val="aa"/>
        <w:numPr>
          <w:ilvl w:val="0"/>
          <w:numId w:val="37"/>
        </w:numPr>
        <w:spacing w:line="400" w:lineRule="exact"/>
        <w:ind w:leftChars="0" w:left="851" w:hanging="284"/>
        <w:rPr>
          <w:rFonts w:ascii="標楷體" w:eastAsia="標楷體" w:hAnsi="標楷體" w:cs="DFMing-Md-HKP-BF"/>
          <w:color w:val="000000"/>
          <w:kern w:val="0"/>
        </w:rPr>
      </w:pPr>
      <w:r w:rsidRPr="00453987">
        <w:rPr>
          <w:rFonts w:ascii="標楷體" w:eastAsia="標楷體" w:hAnsi="標楷體" w:cs="DFMing-Md-HKP-BF" w:hint="eastAsia"/>
          <w:color w:val="000000"/>
          <w:kern w:val="0"/>
        </w:rPr>
        <w:t>會主動尋求可能的政策和實務</w:t>
      </w:r>
    </w:p>
    <w:p w:rsidR="008977FF" w:rsidRPr="00453987" w:rsidRDefault="008977FF" w:rsidP="00A66F7F">
      <w:pPr>
        <w:spacing w:line="400" w:lineRule="exact"/>
        <w:ind w:left="426" w:firstLineChars="177" w:firstLine="425"/>
        <w:rPr>
          <w:rFonts w:ascii="標楷體" w:eastAsia="標楷體" w:hAnsi="標楷體" w:cs="標楷體"/>
          <w:szCs w:val="24"/>
        </w:rPr>
      </w:pPr>
      <w:r w:rsidRPr="00453987">
        <w:rPr>
          <w:rFonts w:ascii="標楷體" w:eastAsia="標楷體" w:hAnsi="標楷體" w:cs="標楷體" w:hint="eastAsia"/>
          <w:szCs w:val="24"/>
        </w:rPr>
        <w:t>物流系統也可像網際網路般，促進全球化。在貿易上，若要更進一步與世界連繫，就得靠良好的物流管理系統。我們手上的商品很多是『遊歷』各國後才來到的。原料可能來自泰國，加工可能在新加坡，生產卻在台灣，最後才入口到美國。產品的「遊歷」路線就是由物流師決定，目標就是要快且低開銷。物流師 (Logistician）即是負責物流系統管理的專才。</w:t>
      </w:r>
    </w:p>
    <w:p w:rsidR="008977FF" w:rsidRDefault="008977FF" w:rsidP="00A66F7F">
      <w:pPr>
        <w:autoSpaceDE w:val="0"/>
        <w:autoSpaceDN w:val="0"/>
        <w:adjustRightInd w:val="0"/>
        <w:spacing w:line="400" w:lineRule="exact"/>
        <w:ind w:left="426" w:firstLineChars="177" w:firstLine="425"/>
        <w:rPr>
          <w:rFonts w:ascii="標楷體" w:eastAsia="標楷體" w:hAnsi="標楷體" w:cs="標楷體"/>
          <w:szCs w:val="24"/>
        </w:rPr>
      </w:pPr>
      <w:r w:rsidRPr="00453987">
        <w:rPr>
          <w:rFonts w:ascii="標楷體" w:eastAsia="標楷體" w:hAnsi="標楷體" w:cs="標楷體" w:hint="eastAsia"/>
          <w:szCs w:val="24"/>
        </w:rPr>
        <w:t>透過系統自動掌控庫存狀態的同時，也象徵著嘉豐再也無需倚賴大量人工來為客戶產出庫存報表(改善效果有顯著的提升，如附表1)。另外，這套供應鏈</w:t>
      </w:r>
      <w:r w:rsidRPr="00453987">
        <w:rPr>
          <w:rFonts w:ascii="標楷體" w:eastAsia="標楷體" w:hAnsi="標楷體" w:cs="標楷體"/>
          <w:szCs w:val="24"/>
        </w:rPr>
        <w:t>e</w:t>
      </w:r>
      <w:r w:rsidRPr="00453987">
        <w:rPr>
          <w:rFonts w:ascii="標楷體" w:eastAsia="標楷體" w:hAnsi="標楷體" w:cs="標楷體" w:hint="eastAsia"/>
          <w:szCs w:val="24"/>
        </w:rPr>
        <w:t>化平台，亦已串聯至嘉豐的運輸管理系統，故可自動依據客戶訂單的內容，按箱容、材積及重量妥善排車，而對於貨況的追蹤及掌控，同樣效率倍增。展望未來，</w:t>
      </w:r>
      <w:r w:rsidRPr="00453987">
        <w:rPr>
          <w:rFonts w:ascii="標楷體" w:eastAsia="標楷體" w:hAnsi="標楷體" w:cs="標楷體"/>
          <w:szCs w:val="24"/>
        </w:rPr>
        <w:t xml:space="preserve"> </w:t>
      </w:r>
      <w:r w:rsidRPr="00453987">
        <w:rPr>
          <w:rFonts w:ascii="標楷體" w:eastAsia="標楷體" w:hAnsi="標楷體" w:cs="標楷體" w:hint="eastAsia"/>
          <w:szCs w:val="24"/>
        </w:rPr>
        <w:t>嘉豐仍將持續強化物流運籌的數位平台，繼續以</w:t>
      </w:r>
      <w:r w:rsidRPr="00453987">
        <w:rPr>
          <w:rFonts w:ascii="標楷體" w:eastAsia="標楷體" w:hAnsi="標楷體" w:cs="標楷體"/>
          <w:szCs w:val="24"/>
        </w:rPr>
        <w:t>e</w:t>
      </w:r>
      <w:r w:rsidRPr="00453987">
        <w:rPr>
          <w:rFonts w:ascii="標楷體" w:eastAsia="標楷體" w:hAnsi="標楷體" w:cs="標楷體" w:hint="eastAsia"/>
          <w:szCs w:val="24"/>
        </w:rPr>
        <w:t>化系統、倉儲管理系統、運輸管理系統的串聯，為新進的客戶同樣保持量身訂作服務的供輸能量，且將配合集團事業的發展，把泰、越、中、緬等海外供應商引導進入下一步的</w:t>
      </w:r>
      <w:r w:rsidRPr="00453987">
        <w:rPr>
          <w:rFonts w:ascii="標楷體" w:eastAsia="標楷體" w:hAnsi="標楷體" w:cs="標楷體"/>
          <w:szCs w:val="24"/>
        </w:rPr>
        <w:t>e</w:t>
      </w:r>
      <w:r w:rsidRPr="00453987">
        <w:rPr>
          <w:rFonts w:ascii="標楷體" w:eastAsia="標楷體" w:hAnsi="標楷體" w:cs="標楷體" w:hint="eastAsia"/>
          <w:szCs w:val="24"/>
        </w:rPr>
        <w:t>化計畫－資材物流平台中。</w:t>
      </w:r>
    </w:p>
    <w:p w:rsidR="008077A0" w:rsidRPr="00453987" w:rsidRDefault="00BC714A" w:rsidP="0048775C">
      <w:pPr>
        <w:autoSpaceDE w:val="0"/>
        <w:autoSpaceDN w:val="0"/>
        <w:adjustRightInd w:val="0"/>
        <w:spacing w:line="400" w:lineRule="exact"/>
        <w:ind w:left="480" w:firstLineChars="200" w:firstLine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185420</wp:posOffset>
            </wp:positionV>
            <wp:extent cx="5680710" cy="2613660"/>
            <wp:effectExtent l="19050" t="0" r="0" b="0"/>
            <wp:wrapTight wrapText="bothSides">
              <wp:wrapPolygon edited="0">
                <wp:start x="-72" y="0"/>
                <wp:lineTo x="-72" y="21411"/>
                <wp:lineTo x="21586" y="21411"/>
                <wp:lineTo x="21586" y="0"/>
                <wp:lineTo x="-72" y="0"/>
              </wp:wrapPolygon>
            </wp:wrapTight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65" t="6979" r="749" b="32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977FF" w:rsidRDefault="008977FF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8077A0" w:rsidRDefault="008077A0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8077A0" w:rsidRDefault="008077A0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BC714A" w:rsidRDefault="00BC714A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BC714A" w:rsidRDefault="00BC714A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BC714A" w:rsidRDefault="00BC714A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BC714A" w:rsidRDefault="00BC714A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BC714A" w:rsidRDefault="00BC714A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BC714A" w:rsidRPr="00BF5BCF" w:rsidRDefault="00BC714A" w:rsidP="00453987">
      <w:pPr>
        <w:autoSpaceDE w:val="0"/>
        <w:autoSpaceDN w:val="0"/>
        <w:adjustRightInd w:val="0"/>
        <w:jc w:val="center"/>
        <w:rPr>
          <w:rFonts w:ascii="標楷體" w:eastAsia="標楷體" w:hAnsi="標楷體" w:cs="DFMing-Md-HKP-BF"/>
          <w:color w:val="000000"/>
          <w:kern w:val="0"/>
        </w:rPr>
      </w:pPr>
    </w:p>
    <w:p w:rsidR="00A66F7F" w:rsidRDefault="00A66F7F" w:rsidP="00F807DB">
      <w:pPr>
        <w:tabs>
          <w:tab w:val="left" w:pos="5250"/>
        </w:tabs>
        <w:spacing w:line="360" w:lineRule="auto"/>
        <w:jc w:val="center"/>
        <w:rPr>
          <w:rFonts w:ascii="標楷體" w:eastAsia="標楷體" w:hAnsi="標楷體" w:cs="標楷體" w:hint="eastAsia"/>
          <w:b/>
          <w:kern w:val="0"/>
          <w:szCs w:val="24"/>
        </w:rPr>
      </w:pPr>
    </w:p>
    <w:p w:rsidR="00A66F7F" w:rsidRDefault="00A66F7F" w:rsidP="00F807DB">
      <w:pPr>
        <w:tabs>
          <w:tab w:val="left" w:pos="5250"/>
        </w:tabs>
        <w:spacing w:line="360" w:lineRule="auto"/>
        <w:jc w:val="center"/>
        <w:rPr>
          <w:rFonts w:ascii="標楷體" w:eastAsia="標楷體" w:hAnsi="標楷體" w:cs="標楷體" w:hint="eastAsia"/>
          <w:b/>
          <w:kern w:val="0"/>
          <w:szCs w:val="24"/>
        </w:rPr>
      </w:pPr>
    </w:p>
    <w:p w:rsidR="00A66F7F" w:rsidRDefault="00A66F7F" w:rsidP="00F807DB">
      <w:pPr>
        <w:tabs>
          <w:tab w:val="left" w:pos="5250"/>
        </w:tabs>
        <w:spacing w:line="360" w:lineRule="auto"/>
        <w:jc w:val="center"/>
        <w:rPr>
          <w:rFonts w:ascii="標楷體" w:eastAsia="標楷體" w:hAnsi="標楷體" w:cs="標楷體" w:hint="eastAsia"/>
          <w:b/>
          <w:kern w:val="0"/>
          <w:szCs w:val="24"/>
        </w:rPr>
      </w:pPr>
    </w:p>
    <w:p w:rsidR="00F807DB" w:rsidRDefault="00F807DB" w:rsidP="00F807DB">
      <w:pPr>
        <w:tabs>
          <w:tab w:val="left" w:pos="5250"/>
        </w:tabs>
        <w:spacing w:line="360" w:lineRule="auto"/>
        <w:jc w:val="center"/>
        <w:rPr>
          <w:rFonts w:ascii="標楷體" w:eastAsia="標楷體" w:hAnsi="標楷體" w:cs="標楷體"/>
          <w:b/>
          <w:kern w:val="0"/>
          <w:szCs w:val="24"/>
        </w:rPr>
      </w:pPr>
      <w:r w:rsidRPr="00625EBE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Reference</w:t>
      </w:r>
    </w:p>
    <w:p w:rsidR="000D5A49" w:rsidRPr="00453987" w:rsidRDefault="000D5A49" w:rsidP="00BC714A">
      <w:pPr>
        <w:pStyle w:val="aa"/>
        <w:widowControl/>
        <w:numPr>
          <w:ilvl w:val="0"/>
          <w:numId w:val="18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400" w:lineRule="exact"/>
        <w:ind w:leftChars="0"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/>
          <w:szCs w:val="24"/>
        </w:rPr>
        <w:t>Seafood Vision 2020</w:t>
      </w:r>
      <w:r w:rsidR="00453987">
        <w:rPr>
          <w:rFonts w:ascii="標楷體" w:eastAsia="標楷體" w:hAnsi="標楷體" w:hint="eastAsia"/>
          <w:szCs w:val="24"/>
        </w:rPr>
        <w:t xml:space="preserve"> </w:t>
      </w:r>
      <w:r w:rsidRPr="00453987">
        <w:rPr>
          <w:rFonts w:ascii="標楷體" w:eastAsia="標楷體" w:hAnsi="標楷體"/>
          <w:szCs w:val="24"/>
        </w:rPr>
        <w:t>(2020</w:t>
      </w:r>
      <w:r w:rsidRPr="00453987">
        <w:rPr>
          <w:rFonts w:ascii="標楷體" w:eastAsia="標楷體" w:hAnsi="標楷體" w:hint="eastAsia"/>
          <w:szCs w:val="24"/>
        </w:rPr>
        <w:t>年水產願景</w:t>
      </w:r>
      <w:r w:rsidRPr="00453987">
        <w:rPr>
          <w:rFonts w:ascii="標楷體" w:eastAsia="標楷體" w:hAnsi="標楷體"/>
          <w:szCs w:val="24"/>
        </w:rPr>
        <w:t>)</w:t>
      </w:r>
    </w:p>
    <w:p w:rsidR="000D5A49" w:rsidRPr="00453987" w:rsidRDefault="00F807DB" w:rsidP="00BC714A">
      <w:pPr>
        <w:pStyle w:val="aa"/>
        <w:widowControl/>
        <w:numPr>
          <w:ilvl w:val="0"/>
          <w:numId w:val="18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400" w:lineRule="exact"/>
        <w:ind w:leftChars="0"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 w:hint="eastAsia"/>
          <w:szCs w:val="24"/>
        </w:rPr>
        <w:t>嘉豐海洋國際股份有限公司之官方網站</w:t>
      </w:r>
    </w:p>
    <w:p w:rsidR="000D5A49" w:rsidRPr="00453987" w:rsidRDefault="00F807DB" w:rsidP="00BC714A">
      <w:pPr>
        <w:pStyle w:val="aa"/>
        <w:widowControl/>
        <w:numPr>
          <w:ilvl w:val="0"/>
          <w:numId w:val="18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400" w:lineRule="exact"/>
        <w:ind w:leftChars="0"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 w:cs="標楷體" w:hint="eastAsia"/>
          <w:kern w:val="0"/>
          <w:szCs w:val="24"/>
        </w:rPr>
        <w:t>楊佳蓉，陳崇雅</w:t>
      </w:r>
      <w:r w:rsidR="00E86E1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453987">
        <w:rPr>
          <w:rFonts w:ascii="標楷體" w:eastAsia="標楷體" w:hAnsi="標楷體" w:cs="標楷體" w:hint="eastAsia"/>
          <w:kern w:val="0"/>
          <w:szCs w:val="24"/>
        </w:rPr>
        <w:t>2010。</w:t>
      </w:r>
      <w:r w:rsidRPr="00453987">
        <w:rPr>
          <w:rFonts w:ascii="標楷體" w:eastAsia="標楷體" w:hAnsi="標楷體" w:cs="標楷體,Bold" w:hint="eastAsia"/>
          <w:bCs/>
          <w:kern w:val="0"/>
          <w:szCs w:val="24"/>
        </w:rPr>
        <w:t>水產品之市場發展趨勢與國際競爭力以嘉豐海洋國際公司為例。</w:t>
      </w:r>
      <w:r w:rsidRPr="00453987">
        <w:rPr>
          <w:rFonts w:ascii="標楷體" w:eastAsia="標楷體" w:hAnsi="標楷體" w:cs="標楷體" w:hint="eastAsia"/>
          <w:kern w:val="0"/>
          <w:szCs w:val="24"/>
        </w:rPr>
        <w:t>國立高雄海洋科技大學管理學院運籌管理系運籌實習成果發表會</w:t>
      </w:r>
    </w:p>
    <w:p w:rsidR="000D5A49" w:rsidRPr="00453987" w:rsidRDefault="00F807DB" w:rsidP="00BC714A">
      <w:pPr>
        <w:pStyle w:val="aa"/>
        <w:widowControl/>
        <w:numPr>
          <w:ilvl w:val="0"/>
          <w:numId w:val="18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400" w:lineRule="exact"/>
        <w:ind w:leftChars="0"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/>
          <w:szCs w:val="24"/>
        </w:rPr>
        <w:t>呂國禎</w:t>
      </w:r>
      <w:r w:rsidRPr="00453987">
        <w:rPr>
          <w:rFonts w:ascii="標楷體" w:eastAsia="標楷體" w:hAnsi="標楷體" w:hint="eastAsia"/>
          <w:szCs w:val="24"/>
        </w:rPr>
        <w:t>，</w:t>
      </w:r>
      <w:r w:rsidRPr="00453987">
        <w:rPr>
          <w:rFonts w:ascii="標楷體" w:eastAsia="標楷體" w:hAnsi="標楷體"/>
          <w:szCs w:val="24"/>
        </w:rPr>
        <w:t>林育嫺</w:t>
      </w:r>
      <w:r w:rsidR="00453987">
        <w:rPr>
          <w:rFonts w:ascii="標楷體" w:eastAsia="標楷體" w:hAnsi="標楷體" w:hint="eastAsia"/>
          <w:szCs w:val="24"/>
        </w:rPr>
        <w:t xml:space="preserve"> </w:t>
      </w:r>
      <w:r w:rsidRPr="00453987">
        <w:rPr>
          <w:rFonts w:ascii="標楷體" w:eastAsia="標楷體" w:hAnsi="標楷體" w:hint="eastAsia"/>
          <w:szCs w:val="24"/>
        </w:rPr>
        <w:t>2009。嘉豐讓創投從魚腥味中嗅到錢味。商業週刊</w:t>
      </w:r>
    </w:p>
    <w:p w:rsidR="008977FF" w:rsidRPr="00453987" w:rsidRDefault="008977FF" w:rsidP="00BC714A">
      <w:pPr>
        <w:pStyle w:val="aa"/>
        <w:widowControl/>
        <w:numPr>
          <w:ilvl w:val="0"/>
          <w:numId w:val="18"/>
        </w:numPr>
        <w:tabs>
          <w:tab w:val="clear" w:pos="480"/>
          <w:tab w:val="num" w:pos="284"/>
          <w:tab w:val="left" w:pos="5250"/>
        </w:tabs>
        <w:autoSpaceDE w:val="0"/>
        <w:autoSpaceDN w:val="0"/>
        <w:adjustRightInd w:val="0"/>
        <w:spacing w:line="400" w:lineRule="exact"/>
        <w:ind w:leftChars="0"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 w:cs="新細明體" w:hint="eastAsia"/>
          <w:bCs/>
          <w:color w:val="000000"/>
          <w:kern w:val="0"/>
        </w:rPr>
        <w:t>彼得．聖吉著，郭進隆譯(1994)，第五項修練-學習型組織的藝術與實務，天下文化出版。</w:t>
      </w:r>
    </w:p>
    <w:p w:rsidR="008977FF" w:rsidRPr="00453987" w:rsidRDefault="008977FF" w:rsidP="00BC714A">
      <w:pPr>
        <w:widowControl/>
        <w:numPr>
          <w:ilvl w:val="0"/>
          <w:numId w:val="18"/>
        </w:numPr>
        <w:tabs>
          <w:tab w:val="clear" w:pos="480"/>
          <w:tab w:val="num" w:pos="284"/>
        </w:tabs>
        <w:spacing w:line="400" w:lineRule="exact"/>
        <w:ind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 w:cs="DFLiHei-Md-HK-BF" w:hint="eastAsia"/>
          <w:color w:val="000000"/>
          <w:kern w:val="0"/>
        </w:rPr>
        <w:t>哈瑪星科技（股）份有限公司導入</w:t>
      </w:r>
      <w:r w:rsidRPr="00453987">
        <w:rPr>
          <w:rFonts w:ascii="標楷體" w:eastAsia="標楷體" w:hAnsi="標楷體" w:cs="DFLiSong-Bd-HK-BF" w:hint="eastAsia"/>
          <w:color w:val="000000"/>
          <w:kern w:val="0"/>
        </w:rPr>
        <w:t>嘉豐供應鏈管理系統掌握時代變遷讓水產運銷改頭換面</w:t>
      </w:r>
    </w:p>
    <w:p w:rsidR="008977FF" w:rsidRPr="00453987" w:rsidRDefault="008977FF" w:rsidP="00BC714A">
      <w:pPr>
        <w:widowControl/>
        <w:numPr>
          <w:ilvl w:val="0"/>
          <w:numId w:val="18"/>
        </w:numPr>
        <w:tabs>
          <w:tab w:val="clear" w:pos="480"/>
          <w:tab w:val="num" w:pos="284"/>
        </w:tabs>
        <w:spacing w:line="400" w:lineRule="exact"/>
        <w:ind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53987">
        <w:rPr>
          <w:rFonts w:ascii="標楷體" w:eastAsia="標楷體" w:hAnsi="標楷體" w:cs="新細明體" w:hint="eastAsia"/>
          <w:bCs/>
          <w:color w:val="000000"/>
          <w:kern w:val="0"/>
        </w:rPr>
        <w:t>陳致伸(2005)，</w:t>
      </w:r>
      <w:r w:rsidRPr="00453987">
        <w:rPr>
          <w:rFonts w:ascii="標楷體" w:eastAsia="標楷體" w:hAnsi="標楷體"/>
          <w:color w:val="000000"/>
        </w:rPr>
        <w:t>供應鏈策略對供應鏈長鞭效應影響之研究</w:t>
      </w:r>
      <w:r w:rsidRPr="00453987">
        <w:rPr>
          <w:rFonts w:ascii="標楷體" w:eastAsia="標楷體" w:hAnsi="標楷體" w:hint="eastAsia"/>
          <w:color w:val="000000"/>
        </w:rPr>
        <w:t>，國立</w:t>
      </w:r>
      <w:r w:rsidRPr="00453987">
        <w:rPr>
          <w:rFonts w:ascii="標楷體" w:eastAsia="標楷體" w:hAnsi="標楷體" w:cs="新細明體" w:hint="eastAsia"/>
          <w:bCs/>
          <w:color w:val="000000"/>
          <w:kern w:val="0"/>
        </w:rPr>
        <w:t>交通大學</w:t>
      </w:r>
      <w:r w:rsidRPr="00453987">
        <w:rPr>
          <w:rFonts w:ascii="標楷體" w:eastAsia="標楷體" w:hAnsi="標楷體"/>
          <w:color w:val="000000"/>
        </w:rPr>
        <w:t>交通運輸研究所</w:t>
      </w:r>
      <w:r w:rsidRPr="00453987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495C60" w:rsidRPr="008077A0" w:rsidRDefault="008977FF" w:rsidP="00BC714A">
      <w:pPr>
        <w:widowControl/>
        <w:numPr>
          <w:ilvl w:val="0"/>
          <w:numId w:val="18"/>
        </w:numPr>
        <w:tabs>
          <w:tab w:val="clear" w:pos="480"/>
          <w:tab w:val="num" w:pos="284"/>
        </w:tabs>
        <w:spacing w:line="400" w:lineRule="exact"/>
        <w:ind w:left="284" w:hanging="42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8077A0">
        <w:rPr>
          <w:rFonts w:ascii="標楷體" w:eastAsia="標楷體" w:hAnsi="標楷體" w:cs="新細明體"/>
          <w:bCs/>
          <w:color w:val="000000"/>
          <w:kern w:val="0"/>
        </w:rPr>
        <w:t>Shoshanah Cohen、Joseph Roussel</w:t>
      </w:r>
      <w:r w:rsidRPr="008077A0">
        <w:rPr>
          <w:rFonts w:ascii="標楷體" w:eastAsia="標楷體" w:hAnsi="標楷體" w:cs="新細明體" w:hint="eastAsia"/>
          <w:bCs/>
          <w:color w:val="000000"/>
          <w:kern w:val="0"/>
        </w:rPr>
        <w:t>著，陳琇玲譯(2004)，</w:t>
      </w:r>
      <w:r w:rsidRPr="008077A0">
        <w:rPr>
          <w:rFonts w:ascii="標楷體" w:eastAsia="標楷體" w:hAnsi="標楷體" w:cs="新細明體"/>
          <w:bCs/>
          <w:color w:val="000000"/>
          <w:kern w:val="0"/>
        </w:rPr>
        <w:t>供應鏈策略管理五大修練：成功落實供應鏈管理</w:t>
      </w:r>
      <w:r w:rsidRPr="008077A0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8077A0">
        <w:rPr>
          <w:rFonts w:ascii="標楷體" w:eastAsia="標楷體" w:hAnsi="標楷體" w:cs="新細明體"/>
          <w:bCs/>
          <w:color w:val="000000"/>
          <w:kern w:val="0"/>
        </w:rPr>
        <w:t>提升企業營收與純益</w:t>
      </w:r>
      <w:r w:rsidRPr="008077A0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8077A0">
        <w:rPr>
          <w:rFonts w:ascii="標楷體" w:eastAsia="標楷體" w:hAnsi="標楷體" w:cs="新細明體"/>
          <w:bCs/>
          <w:color w:val="000000"/>
          <w:kern w:val="0"/>
        </w:rPr>
        <w:t>締造組織高績效</w:t>
      </w:r>
      <w:r w:rsidRPr="008077A0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 w:rsidRPr="00453987">
        <w:rPr>
          <w:rFonts w:ascii="標楷體" w:eastAsia="標楷體" w:hAnsi="標楷體" w:cs="新細明體" w:hint="eastAsia"/>
          <w:bCs/>
          <w:color w:val="000000"/>
          <w:kern w:val="0"/>
        </w:rPr>
        <w:t>美商麥格羅‧希爾出版。</w:t>
      </w:r>
    </w:p>
    <w:sectPr w:rsidR="00495C60" w:rsidRPr="008077A0" w:rsidSect="00A22D40">
      <w:headerReference w:type="default" r:id="rId11"/>
      <w:footerReference w:type="default" r:id="rId12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F1" w:rsidRDefault="00740FF1" w:rsidP="00C93694">
      <w:r>
        <w:separator/>
      </w:r>
    </w:p>
  </w:endnote>
  <w:endnote w:type="continuationSeparator" w:id="1">
    <w:p w:rsidR="00740FF1" w:rsidRDefault="00740FF1" w:rsidP="00C93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Hei-W5-WINP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Md-HKP-BF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Hei-Md-HK-BF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Song-Bd-HK-BF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97729"/>
      <w:docPartObj>
        <w:docPartGallery w:val="Page Numbers (Bottom of Page)"/>
        <w:docPartUnique/>
      </w:docPartObj>
    </w:sdtPr>
    <w:sdtContent>
      <w:p w:rsidR="00C93694" w:rsidRDefault="00A879B2">
        <w:pPr>
          <w:pStyle w:val="a5"/>
          <w:jc w:val="center"/>
        </w:pPr>
        <w:r w:rsidRPr="00A879B2">
          <w:fldChar w:fldCharType="begin"/>
        </w:r>
        <w:r w:rsidR="00ED67B3">
          <w:instrText xml:space="preserve"> PAGE   \* MERGEFORMAT </w:instrText>
        </w:r>
        <w:r w:rsidRPr="00A879B2">
          <w:fldChar w:fldCharType="separate"/>
        </w:r>
        <w:r w:rsidR="00A66F7F" w:rsidRPr="00A66F7F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C93694" w:rsidRDefault="00C936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F1" w:rsidRDefault="00740FF1" w:rsidP="00C93694">
      <w:r>
        <w:separator/>
      </w:r>
    </w:p>
  </w:footnote>
  <w:footnote w:type="continuationSeparator" w:id="1">
    <w:p w:rsidR="00740FF1" w:rsidRDefault="00740FF1" w:rsidP="00C93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40" w:rsidRPr="008977FF" w:rsidRDefault="00A22D40" w:rsidP="00C93694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8977FF">
      <w:rPr>
        <w:rFonts w:ascii="標楷體" w:eastAsia="標楷體" w:hAnsi="標楷體" w:hint="eastAsia"/>
        <w:b/>
        <w:sz w:val="28"/>
        <w:szCs w:val="28"/>
      </w:rPr>
      <w:t>生產與作業</w:t>
    </w:r>
    <w:r w:rsidR="00C93694" w:rsidRPr="008977FF">
      <w:rPr>
        <w:rFonts w:ascii="標楷體" w:eastAsia="標楷體" w:hAnsi="標楷體" w:hint="eastAsia"/>
        <w:b/>
        <w:sz w:val="28"/>
        <w:szCs w:val="28"/>
      </w:rPr>
      <w:t>管理</w:t>
    </w:r>
  </w:p>
  <w:p w:rsidR="00C93694" w:rsidRPr="008977FF" w:rsidRDefault="00A22D40" w:rsidP="00C93694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8977FF">
      <w:rPr>
        <w:rFonts w:ascii="標楷體" w:eastAsia="標楷體" w:hAnsi="標楷體" w:hint="eastAsia"/>
        <w:b/>
        <w:sz w:val="28"/>
        <w:szCs w:val="28"/>
      </w:rPr>
      <w:t>期末報告</w:t>
    </w:r>
  </w:p>
  <w:p w:rsidR="00C93694" w:rsidRPr="00A22D40" w:rsidRDefault="00C93694">
    <w:pPr>
      <w:pStyle w:val="a3"/>
      <w:rPr>
        <w:rFonts w:ascii="標楷體" w:eastAsia="標楷體" w:hAnsi="標楷體"/>
        <w:sz w:val="24"/>
        <w:szCs w:val="24"/>
      </w:rPr>
    </w:pPr>
    <w:r w:rsidRPr="00A22D40">
      <w:rPr>
        <w:rFonts w:ascii="標楷體" w:eastAsia="標楷體" w:hAnsi="標楷體" w:hint="eastAsia"/>
        <w:sz w:val="24"/>
        <w:szCs w:val="24"/>
      </w:rPr>
      <w:t>個案名稱：</w:t>
    </w:r>
    <w:r w:rsidR="00A22D40" w:rsidRPr="00A22D40">
      <w:rPr>
        <w:rFonts w:ascii="標楷體" w:eastAsia="標楷體" w:hAnsi="標楷體" w:hint="eastAsia"/>
        <w:bCs/>
        <w:sz w:val="24"/>
        <w:szCs w:val="24"/>
      </w:rPr>
      <w:t>全球供應鏈管理與低溫物流</w:t>
    </w:r>
    <w:r w:rsidR="00A22D40" w:rsidRPr="00A22D40">
      <w:rPr>
        <w:rFonts w:ascii="標楷體" w:eastAsia="標楷體" w:hAnsi="標楷體" w:hint="eastAsia"/>
        <w:sz w:val="24"/>
        <w:szCs w:val="24"/>
      </w:rPr>
      <w:t>_</w:t>
    </w:r>
    <w:r w:rsidR="00A22D40" w:rsidRPr="00A22D40">
      <w:rPr>
        <w:rFonts w:ascii="標楷體" w:eastAsia="標楷體" w:hAnsi="標楷體" w:hint="eastAsia"/>
        <w:bCs/>
        <w:sz w:val="24"/>
        <w:szCs w:val="24"/>
      </w:rPr>
      <w:t>嘉豐海洋國際</w:t>
    </w:r>
  </w:p>
  <w:p w:rsidR="00C93694" w:rsidRPr="00A22D40" w:rsidRDefault="00C93694">
    <w:pPr>
      <w:pStyle w:val="a3"/>
      <w:rPr>
        <w:rFonts w:ascii="標楷體" w:eastAsia="標楷體" w:hAnsi="標楷體"/>
        <w:sz w:val="24"/>
        <w:szCs w:val="24"/>
      </w:rPr>
    </w:pPr>
    <w:r w:rsidRPr="00A22D40">
      <w:rPr>
        <w:rFonts w:ascii="標楷體" w:eastAsia="標楷體" w:hAnsi="標楷體" w:hint="eastAsia"/>
        <w:sz w:val="24"/>
        <w:szCs w:val="24"/>
      </w:rPr>
      <w:t>組別：第</w:t>
    </w:r>
    <w:r w:rsidR="00A22D40" w:rsidRPr="00A22D40">
      <w:rPr>
        <w:rFonts w:ascii="標楷體" w:eastAsia="標楷體" w:hAnsi="標楷體" w:hint="eastAsia"/>
        <w:sz w:val="24"/>
        <w:szCs w:val="24"/>
      </w:rPr>
      <w:t>八</w:t>
    </w:r>
    <w:r w:rsidRPr="00A22D40">
      <w:rPr>
        <w:rFonts w:ascii="標楷體" w:eastAsia="標楷體" w:hAnsi="標楷體" w:hint="eastAsia"/>
        <w:sz w:val="24"/>
        <w:szCs w:val="24"/>
      </w:rPr>
      <w:t>組</w:t>
    </w:r>
  </w:p>
  <w:p w:rsidR="00A22D40" w:rsidRPr="00A22D40" w:rsidRDefault="00C93694" w:rsidP="00A22D40">
    <w:pPr>
      <w:rPr>
        <w:rFonts w:ascii="標楷體" w:eastAsia="標楷體" w:hAnsi="標楷體"/>
        <w:bCs/>
        <w:szCs w:val="24"/>
      </w:rPr>
    </w:pPr>
    <w:r w:rsidRPr="00A22D40">
      <w:rPr>
        <w:rFonts w:ascii="標楷體" w:eastAsia="標楷體" w:hAnsi="標楷體" w:hint="eastAsia"/>
        <w:szCs w:val="24"/>
      </w:rPr>
      <w:t>組員：</w:t>
    </w:r>
    <w:r w:rsidR="00A22D40" w:rsidRPr="00A22D40">
      <w:rPr>
        <w:rFonts w:ascii="標楷體" w:eastAsia="標楷體" w:hAnsi="標楷體" w:hint="eastAsia"/>
        <w:bCs/>
        <w:szCs w:val="24"/>
      </w:rPr>
      <w:t>M994050005葉姿欣; M014012002陳星霖; M014012005 陳志清; M014012029 林瀛宗</w:t>
    </w:r>
  </w:p>
  <w:p w:rsidR="00387ABA" w:rsidRPr="00C93694" w:rsidRDefault="00C93694">
    <w:pPr>
      <w:pStyle w:val="a3"/>
      <w:rPr>
        <w:sz w:val="24"/>
        <w:szCs w:val="24"/>
      </w:rPr>
    </w:pPr>
    <w:r w:rsidRPr="00A22D40">
      <w:rPr>
        <w:rFonts w:ascii="標楷體" w:eastAsia="標楷體" w:hAnsi="標楷體" w:hint="eastAsia"/>
        <w:sz w:val="24"/>
        <w:szCs w:val="24"/>
      </w:rPr>
      <w:t>日期：</w:t>
    </w:r>
    <w:r w:rsidR="00A22D40" w:rsidRPr="00A22D40">
      <w:rPr>
        <w:rFonts w:ascii="標楷體" w:eastAsia="標楷體" w:hAnsi="標楷體" w:hint="eastAsia"/>
        <w:sz w:val="24"/>
        <w:szCs w:val="24"/>
      </w:rPr>
      <w:t>2013.01.07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4DE"/>
    <w:multiLevelType w:val="hybridMultilevel"/>
    <w:tmpl w:val="49B055DC"/>
    <w:lvl w:ilvl="0" w:tplc="6A00F97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377310"/>
    <w:multiLevelType w:val="hybridMultilevel"/>
    <w:tmpl w:val="16E6FD82"/>
    <w:lvl w:ilvl="0" w:tplc="6A00F97A">
      <w:start w:val="1"/>
      <w:numFmt w:val="bullet"/>
      <w:lvlText w:val="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">
    <w:nsid w:val="0A784032"/>
    <w:multiLevelType w:val="hybridMultilevel"/>
    <w:tmpl w:val="64FEBEBA"/>
    <w:lvl w:ilvl="0" w:tplc="2D407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B187D"/>
    <w:multiLevelType w:val="hybridMultilevel"/>
    <w:tmpl w:val="54EC61E6"/>
    <w:lvl w:ilvl="0" w:tplc="41E8B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A7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70C6">
      <w:start w:val="397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C8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D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26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69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A1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21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25F95"/>
    <w:multiLevelType w:val="hybridMultilevel"/>
    <w:tmpl w:val="E8B2B8FA"/>
    <w:lvl w:ilvl="0" w:tplc="27626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395CA9"/>
    <w:multiLevelType w:val="hybridMultilevel"/>
    <w:tmpl w:val="F64677D2"/>
    <w:lvl w:ilvl="0" w:tplc="6A00F9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347466C"/>
    <w:multiLevelType w:val="hybridMultilevel"/>
    <w:tmpl w:val="E3EA3840"/>
    <w:lvl w:ilvl="0" w:tplc="6A00F97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142800B7"/>
    <w:multiLevelType w:val="hybridMultilevel"/>
    <w:tmpl w:val="9D566458"/>
    <w:lvl w:ilvl="0" w:tplc="39DE6044">
      <w:start w:val="1"/>
      <w:numFmt w:val="decimal"/>
      <w:lvlText w:val="%1."/>
      <w:lvlJc w:val="left"/>
      <w:pPr>
        <w:ind w:left="1526" w:hanging="6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ADA4BE6"/>
    <w:multiLevelType w:val="hybridMultilevel"/>
    <w:tmpl w:val="F6CC734A"/>
    <w:lvl w:ilvl="0" w:tplc="9C306E60">
      <w:start w:val="1"/>
      <w:numFmt w:val="decimal"/>
      <w:lvlText w:val="(%1)"/>
      <w:lvlJc w:val="left"/>
      <w:pPr>
        <w:ind w:left="390" w:hanging="39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594A2D"/>
    <w:multiLevelType w:val="multilevel"/>
    <w:tmpl w:val="BA1A0C54"/>
    <w:lvl w:ilvl="0">
      <w:start w:val="1"/>
      <w:numFmt w:val="decimal"/>
      <w:lvlText w:val="%1-"/>
      <w:lvlJc w:val="left"/>
      <w:pPr>
        <w:ind w:left="598" w:hanging="59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760" w:hanging="2880"/>
      </w:pPr>
      <w:rPr>
        <w:rFonts w:hint="default"/>
      </w:rPr>
    </w:lvl>
  </w:abstractNum>
  <w:abstractNum w:abstractNumId="10">
    <w:nsid w:val="27C905FA"/>
    <w:multiLevelType w:val="hybridMultilevel"/>
    <w:tmpl w:val="C396D2E0"/>
    <w:lvl w:ilvl="0" w:tplc="D35C18C0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1">
    <w:nsid w:val="2AEA1FA4"/>
    <w:multiLevelType w:val="hybridMultilevel"/>
    <w:tmpl w:val="1EBA4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6C79C8"/>
    <w:multiLevelType w:val="hybridMultilevel"/>
    <w:tmpl w:val="0E148F0E"/>
    <w:lvl w:ilvl="0" w:tplc="8C66C34A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9E5AFE"/>
    <w:multiLevelType w:val="hybridMultilevel"/>
    <w:tmpl w:val="EA72DCE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>
    <w:nsid w:val="2DE56CA7"/>
    <w:multiLevelType w:val="hybridMultilevel"/>
    <w:tmpl w:val="01961E52"/>
    <w:lvl w:ilvl="0" w:tplc="AAE6C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6F2E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1C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CDEE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4786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DE1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310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FC0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AD4F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2F0F1912"/>
    <w:multiLevelType w:val="hybridMultilevel"/>
    <w:tmpl w:val="E77E782C"/>
    <w:lvl w:ilvl="0" w:tplc="8BD61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1C41DC"/>
    <w:multiLevelType w:val="hybridMultilevel"/>
    <w:tmpl w:val="C5664C14"/>
    <w:lvl w:ilvl="0" w:tplc="7200FFEC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34B36E6E"/>
    <w:multiLevelType w:val="hybridMultilevel"/>
    <w:tmpl w:val="A58C7E08"/>
    <w:lvl w:ilvl="0" w:tplc="5E544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9B4256C">
      <w:start w:val="28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6A54E2">
      <w:start w:val="28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12C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565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8C2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AEA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646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E14D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7DC4370"/>
    <w:multiLevelType w:val="hybridMultilevel"/>
    <w:tmpl w:val="A08483C0"/>
    <w:lvl w:ilvl="0" w:tplc="DE04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B041A4"/>
    <w:multiLevelType w:val="hybridMultilevel"/>
    <w:tmpl w:val="E638A9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44D6DEC"/>
    <w:multiLevelType w:val="hybridMultilevel"/>
    <w:tmpl w:val="9E7C9C62"/>
    <w:lvl w:ilvl="0" w:tplc="6A00F97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47332220"/>
    <w:multiLevelType w:val="hybridMultilevel"/>
    <w:tmpl w:val="B6F2D032"/>
    <w:lvl w:ilvl="0" w:tplc="6A00F97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473D214B"/>
    <w:multiLevelType w:val="hybridMultilevel"/>
    <w:tmpl w:val="4E1ACF24"/>
    <w:lvl w:ilvl="0" w:tplc="291C6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56991"/>
    <w:multiLevelType w:val="hybridMultilevel"/>
    <w:tmpl w:val="8EA28814"/>
    <w:lvl w:ilvl="0" w:tplc="ADD2EB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8A23045"/>
    <w:multiLevelType w:val="hybridMultilevel"/>
    <w:tmpl w:val="ECE255D6"/>
    <w:lvl w:ilvl="0" w:tplc="D40C538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F26ECB"/>
    <w:multiLevelType w:val="hybridMultilevel"/>
    <w:tmpl w:val="29CA8BB0"/>
    <w:lvl w:ilvl="0" w:tplc="58C27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611670E"/>
    <w:multiLevelType w:val="hybridMultilevel"/>
    <w:tmpl w:val="7E4A4458"/>
    <w:lvl w:ilvl="0" w:tplc="3B50C91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B80603"/>
    <w:multiLevelType w:val="hybridMultilevel"/>
    <w:tmpl w:val="0D2A8246"/>
    <w:lvl w:ilvl="0" w:tplc="CE0C3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161D0D"/>
    <w:multiLevelType w:val="hybridMultilevel"/>
    <w:tmpl w:val="1006FDC6"/>
    <w:lvl w:ilvl="0" w:tplc="4CE8DE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2295C2D"/>
    <w:multiLevelType w:val="hybridMultilevel"/>
    <w:tmpl w:val="FFF04F30"/>
    <w:lvl w:ilvl="0" w:tplc="89B4256C">
      <w:start w:val="2871"/>
      <w:numFmt w:val="bullet"/>
      <w:lvlText w:val="–"/>
      <w:lvlJc w:val="left"/>
      <w:pPr>
        <w:ind w:left="96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731D7892"/>
    <w:multiLevelType w:val="hybridMultilevel"/>
    <w:tmpl w:val="B07E642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4AA00A5"/>
    <w:multiLevelType w:val="hybridMultilevel"/>
    <w:tmpl w:val="E6E8ED30"/>
    <w:lvl w:ilvl="0" w:tplc="6A00F97A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>
    <w:nsid w:val="74D30C7E"/>
    <w:multiLevelType w:val="hybridMultilevel"/>
    <w:tmpl w:val="B87C1E58"/>
    <w:lvl w:ilvl="0" w:tplc="BFBC3ECE">
      <w:start w:val="1"/>
      <w:numFmt w:val="decimal"/>
      <w:lvlText w:val="(%1)"/>
      <w:lvlJc w:val="left"/>
      <w:pPr>
        <w:ind w:left="487" w:hanging="48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DE1BC8"/>
    <w:multiLevelType w:val="hybridMultilevel"/>
    <w:tmpl w:val="A878A390"/>
    <w:lvl w:ilvl="0" w:tplc="B69298E2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BD592C"/>
    <w:multiLevelType w:val="hybridMultilevel"/>
    <w:tmpl w:val="40FC95B0"/>
    <w:lvl w:ilvl="0" w:tplc="502E6528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172304"/>
    <w:multiLevelType w:val="hybridMultilevel"/>
    <w:tmpl w:val="AACCD368"/>
    <w:lvl w:ilvl="0" w:tplc="69CC2D7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3E006B"/>
    <w:multiLevelType w:val="hybridMultilevel"/>
    <w:tmpl w:val="EED85FB4"/>
    <w:lvl w:ilvl="0" w:tplc="AA7A879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8C04EF"/>
    <w:multiLevelType w:val="hybridMultilevel"/>
    <w:tmpl w:val="C2DC19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5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5"/>
  </w:num>
  <w:num w:numId="6">
    <w:abstractNumId w:val="11"/>
  </w:num>
  <w:num w:numId="7">
    <w:abstractNumId w:val="37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24"/>
  </w:num>
  <w:num w:numId="13">
    <w:abstractNumId w:val="36"/>
  </w:num>
  <w:num w:numId="14">
    <w:abstractNumId w:val="18"/>
  </w:num>
  <w:num w:numId="15">
    <w:abstractNumId w:val="27"/>
  </w:num>
  <w:num w:numId="16">
    <w:abstractNumId w:val="34"/>
  </w:num>
  <w:num w:numId="17">
    <w:abstractNumId w:val="8"/>
  </w:num>
  <w:num w:numId="18">
    <w:abstractNumId w:val="12"/>
  </w:num>
  <w:num w:numId="19">
    <w:abstractNumId w:val="19"/>
  </w:num>
  <w:num w:numId="20">
    <w:abstractNumId w:val="4"/>
  </w:num>
  <w:num w:numId="21">
    <w:abstractNumId w:val="22"/>
  </w:num>
  <w:num w:numId="22">
    <w:abstractNumId w:val="9"/>
  </w:num>
  <w:num w:numId="23">
    <w:abstractNumId w:val="2"/>
  </w:num>
  <w:num w:numId="24">
    <w:abstractNumId w:val="17"/>
  </w:num>
  <w:num w:numId="25">
    <w:abstractNumId w:val="14"/>
  </w:num>
  <w:num w:numId="26">
    <w:abstractNumId w:val="3"/>
  </w:num>
  <w:num w:numId="27">
    <w:abstractNumId w:val="31"/>
  </w:num>
  <w:num w:numId="28">
    <w:abstractNumId w:val="1"/>
  </w:num>
  <w:num w:numId="29">
    <w:abstractNumId w:val="7"/>
  </w:num>
  <w:num w:numId="30">
    <w:abstractNumId w:val="21"/>
  </w:num>
  <w:num w:numId="31">
    <w:abstractNumId w:val="26"/>
  </w:num>
  <w:num w:numId="32">
    <w:abstractNumId w:val="20"/>
  </w:num>
  <w:num w:numId="33">
    <w:abstractNumId w:val="28"/>
  </w:num>
  <w:num w:numId="34">
    <w:abstractNumId w:val="29"/>
  </w:num>
  <w:num w:numId="35">
    <w:abstractNumId w:val="16"/>
  </w:num>
  <w:num w:numId="36">
    <w:abstractNumId w:val="0"/>
  </w:num>
  <w:num w:numId="37">
    <w:abstractNumId w:val="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694"/>
    <w:rsid w:val="00044623"/>
    <w:rsid w:val="00053271"/>
    <w:rsid w:val="00056E82"/>
    <w:rsid w:val="000706D1"/>
    <w:rsid w:val="00085DBB"/>
    <w:rsid w:val="0008740A"/>
    <w:rsid w:val="00097265"/>
    <w:rsid w:val="000A7CB8"/>
    <w:rsid w:val="000B2F08"/>
    <w:rsid w:val="000B39D1"/>
    <w:rsid w:val="000B46FB"/>
    <w:rsid w:val="000C6063"/>
    <w:rsid w:val="000D2812"/>
    <w:rsid w:val="000D48B1"/>
    <w:rsid w:val="000D5A49"/>
    <w:rsid w:val="000D745F"/>
    <w:rsid w:val="000E687F"/>
    <w:rsid w:val="001016F4"/>
    <w:rsid w:val="00145194"/>
    <w:rsid w:val="00147726"/>
    <w:rsid w:val="00160115"/>
    <w:rsid w:val="00163AE1"/>
    <w:rsid w:val="001672BE"/>
    <w:rsid w:val="00174FAC"/>
    <w:rsid w:val="00177009"/>
    <w:rsid w:val="00184CB0"/>
    <w:rsid w:val="00190E36"/>
    <w:rsid w:val="001A1038"/>
    <w:rsid w:val="001E1D72"/>
    <w:rsid w:val="001F154E"/>
    <w:rsid w:val="002034D3"/>
    <w:rsid w:val="002328AC"/>
    <w:rsid w:val="002470C9"/>
    <w:rsid w:val="00263F83"/>
    <w:rsid w:val="00285E1B"/>
    <w:rsid w:val="002B1172"/>
    <w:rsid w:val="002C2C48"/>
    <w:rsid w:val="002D2C8B"/>
    <w:rsid w:val="002F292F"/>
    <w:rsid w:val="002F6A96"/>
    <w:rsid w:val="00312C45"/>
    <w:rsid w:val="00387ABA"/>
    <w:rsid w:val="003D2985"/>
    <w:rsid w:val="003E7455"/>
    <w:rsid w:val="00400EE7"/>
    <w:rsid w:val="00403AC0"/>
    <w:rsid w:val="004053CC"/>
    <w:rsid w:val="00443650"/>
    <w:rsid w:val="00453987"/>
    <w:rsid w:val="00466A35"/>
    <w:rsid w:val="004671E2"/>
    <w:rsid w:val="0048775C"/>
    <w:rsid w:val="00495C60"/>
    <w:rsid w:val="0049616E"/>
    <w:rsid w:val="004B754A"/>
    <w:rsid w:val="004C6A38"/>
    <w:rsid w:val="004D5704"/>
    <w:rsid w:val="004D6747"/>
    <w:rsid w:val="005016C5"/>
    <w:rsid w:val="0055686C"/>
    <w:rsid w:val="00560CA2"/>
    <w:rsid w:val="00561008"/>
    <w:rsid w:val="005675E4"/>
    <w:rsid w:val="005A3572"/>
    <w:rsid w:val="005B0857"/>
    <w:rsid w:val="005E3EB3"/>
    <w:rsid w:val="00605CB6"/>
    <w:rsid w:val="00606B5D"/>
    <w:rsid w:val="00630FDD"/>
    <w:rsid w:val="0064502D"/>
    <w:rsid w:val="00675782"/>
    <w:rsid w:val="00684220"/>
    <w:rsid w:val="006A2DFE"/>
    <w:rsid w:val="006B03C9"/>
    <w:rsid w:val="006B1585"/>
    <w:rsid w:val="006B70A9"/>
    <w:rsid w:val="006C239A"/>
    <w:rsid w:val="006E2150"/>
    <w:rsid w:val="006E793D"/>
    <w:rsid w:val="006F6701"/>
    <w:rsid w:val="006F6F13"/>
    <w:rsid w:val="00705D87"/>
    <w:rsid w:val="00740FF1"/>
    <w:rsid w:val="00750DB0"/>
    <w:rsid w:val="00767656"/>
    <w:rsid w:val="0078753A"/>
    <w:rsid w:val="00794F53"/>
    <w:rsid w:val="00797C83"/>
    <w:rsid w:val="007C1E84"/>
    <w:rsid w:val="007D48E5"/>
    <w:rsid w:val="007D79B4"/>
    <w:rsid w:val="00800640"/>
    <w:rsid w:val="008077A0"/>
    <w:rsid w:val="00827072"/>
    <w:rsid w:val="008329A1"/>
    <w:rsid w:val="00835FEF"/>
    <w:rsid w:val="00846E57"/>
    <w:rsid w:val="0085321F"/>
    <w:rsid w:val="00855481"/>
    <w:rsid w:val="00861135"/>
    <w:rsid w:val="00861DC5"/>
    <w:rsid w:val="008633DE"/>
    <w:rsid w:val="00870EC8"/>
    <w:rsid w:val="00896E9E"/>
    <w:rsid w:val="008977FF"/>
    <w:rsid w:val="008A33CD"/>
    <w:rsid w:val="008D2186"/>
    <w:rsid w:val="008E094A"/>
    <w:rsid w:val="009105C7"/>
    <w:rsid w:val="009250B6"/>
    <w:rsid w:val="00925ECF"/>
    <w:rsid w:val="0093444F"/>
    <w:rsid w:val="0094052E"/>
    <w:rsid w:val="00950B7C"/>
    <w:rsid w:val="00972413"/>
    <w:rsid w:val="009861DD"/>
    <w:rsid w:val="009865AB"/>
    <w:rsid w:val="009B050F"/>
    <w:rsid w:val="009E7A82"/>
    <w:rsid w:val="00A144C8"/>
    <w:rsid w:val="00A22D40"/>
    <w:rsid w:val="00A24661"/>
    <w:rsid w:val="00A31F7E"/>
    <w:rsid w:val="00A36C93"/>
    <w:rsid w:val="00A40339"/>
    <w:rsid w:val="00A42EF2"/>
    <w:rsid w:val="00A528A9"/>
    <w:rsid w:val="00A66F7F"/>
    <w:rsid w:val="00A879B2"/>
    <w:rsid w:val="00AA71A7"/>
    <w:rsid w:val="00AC01B8"/>
    <w:rsid w:val="00AC49A8"/>
    <w:rsid w:val="00AF76F1"/>
    <w:rsid w:val="00B04DA2"/>
    <w:rsid w:val="00B059E5"/>
    <w:rsid w:val="00B2337C"/>
    <w:rsid w:val="00B3621C"/>
    <w:rsid w:val="00B64C89"/>
    <w:rsid w:val="00B7327D"/>
    <w:rsid w:val="00B73B4B"/>
    <w:rsid w:val="00B73D6A"/>
    <w:rsid w:val="00B91FC4"/>
    <w:rsid w:val="00BB0903"/>
    <w:rsid w:val="00BC63AB"/>
    <w:rsid w:val="00BC714A"/>
    <w:rsid w:val="00BE117A"/>
    <w:rsid w:val="00BE3280"/>
    <w:rsid w:val="00C03D89"/>
    <w:rsid w:val="00C143D8"/>
    <w:rsid w:val="00C31C4B"/>
    <w:rsid w:val="00C93694"/>
    <w:rsid w:val="00CA0269"/>
    <w:rsid w:val="00CB3915"/>
    <w:rsid w:val="00CD16F8"/>
    <w:rsid w:val="00CD7D57"/>
    <w:rsid w:val="00CF3BAD"/>
    <w:rsid w:val="00D11BF4"/>
    <w:rsid w:val="00D13801"/>
    <w:rsid w:val="00D33CBD"/>
    <w:rsid w:val="00D36855"/>
    <w:rsid w:val="00D36C61"/>
    <w:rsid w:val="00D37814"/>
    <w:rsid w:val="00D8541B"/>
    <w:rsid w:val="00D90E92"/>
    <w:rsid w:val="00DA37CC"/>
    <w:rsid w:val="00DD5FCF"/>
    <w:rsid w:val="00E11DB1"/>
    <w:rsid w:val="00E1351C"/>
    <w:rsid w:val="00E14C14"/>
    <w:rsid w:val="00E17B85"/>
    <w:rsid w:val="00E25410"/>
    <w:rsid w:val="00E46E66"/>
    <w:rsid w:val="00E52DC0"/>
    <w:rsid w:val="00E81664"/>
    <w:rsid w:val="00E86E16"/>
    <w:rsid w:val="00EC2F4F"/>
    <w:rsid w:val="00ED67B3"/>
    <w:rsid w:val="00EE265B"/>
    <w:rsid w:val="00EF4C5D"/>
    <w:rsid w:val="00EF5CF0"/>
    <w:rsid w:val="00F16D7B"/>
    <w:rsid w:val="00F227CA"/>
    <w:rsid w:val="00F27AA6"/>
    <w:rsid w:val="00F505B5"/>
    <w:rsid w:val="00F763C3"/>
    <w:rsid w:val="00F807DB"/>
    <w:rsid w:val="00F916FE"/>
    <w:rsid w:val="00F937CD"/>
    <w:rsid w:val="00F96749"/>
    <w:rsid w:val="00FA0E7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977FF"/>
    <w:pPr>
      <w:widowControl/>
      <w:spacing w:before="100" w:beforeAutospacing="1" w:after="100" w:afterAutospacing="1"/>
      <w:outlineLvl w:val="0"/>
    </w:pPr>
    <w:rPr>
      <w:rFonts w:ascii="Times New Roman" w:eastAsiaTheme="minorEastAsia" w:hAnsi="Times New Roman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6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6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6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79B4"/>
    <w:pPr>
      <w:ind w:leftChars="200" w:left="480"/>
    </w:pPr>
  </w:style>
  <w:style w:type="paragraph" w:styleId="Web">
    <w:name w:val="Normal (Web)"/>
    <w:basedOn w:val="a"/>
    <w:uiPriority w:val="99"/>
    <w:unhideWhenUsed/>
    <w:rsid w:val="006B03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639451085msonormal">
    <w:name w:val="yiv1639451085msonormal"/>
    <w:basedOn w:val="a"/>
    <w:rsid w:val="005E3E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605CB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b">
    <w:name w:val="Plain Text"/>
    <w:basedOn w:val="a"/>
    <w:link w:val="ac"/>
    <w:rsid w:val="005A3572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5A3572"/>
    <w:rPr>
      <w:rFonts w:ascii="細明體" w:eastAsia="細明體" w:hAnsi="Courier New" w:cs="Courier New"/>
      <w:szCs w:val="24"/>
    </w:rPr>
  </w:style>
  <w:style w:type="character" w:customStyle="1" w:styleId="10">
    <w:name w:val="標題 1 字元"/>
    <w:basedOn w:val="a0"/>
    <w:link w:val="1"/>
    <w:uiPriority w:val="9"/>
    <w:rsid w:val="008977FF"/>
    <w:rPr>
      <w:rFonts w:ascii="Times New Roman" w:hAnsi="Times New Roman" w:cs="新細明體"/>
      <w:b/>
      <w:bCs/>
      <w:kern w:val="36"/>
      <w:sz w:val="48"/>
      <w:szCs w:val="48"/>
    </w:rPr>
  </w:style>
  <w:style w:type="character" w:styleId="ad">
    <w:name w:val="Hyperlink"/>
    <w:basedOn w:val="a0"/>
    <w:unhideWhenUsed/>
    <w:rsid w:val="008977FF"/>
    <w:rPr>
      <w:color w:val="0000FF"/>
      <w:u w:val="single"/>
    </w:rPr>
  </w:style>
  <w:style w:type="character" w:styleId="ae">
    <w:name w:val="Strong"/>
    <w:basedOn w:val="a0"/>
    <w:qFormat/>
    <w:rsid w:val="008977FF"/>
    <w:rPr>
      <w:b/>
      <w:bCs/>
    </w:rPr>
  </w:style>
  <w:style w:type="paragraph" w:styleId="af">
    <w:name w:val="List"/>
    <w:basedOn w:val="a"/>
    <w:uiPriority w:val="99"/>
    <w:unhideWhenUsed/>
    <w:rsid w:val="00E86E16"/>
    <w:pPr>
      <w:ind w:left="283" w:hanging="283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E86E16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E86E16"/>
    <w:rPr>
      <w:rFonts w:ascii="Calibri" w:eastAsia="新細明體" w:hAnsi="Calibri" w:cs="Times New Roman"/>
    </w:rPr>
  </w:style>
  <w:style w:type="paragraph" w:customStyle="1" w:styleId="af2">
    <w:name w:val="附件列"/>
    <w:basedOn w:val="af0"/>
    <w:rsid w:val="00E86E16"/>
  </w:style>
  <w:style w:type="paragraph" w:styleId="af3">
    <w:name w:val="Body Text Indent"/>
    <w:basedOn w:val="a"/>
    <w:link w:val="af4"/>
    <w:uiPriority w:val="99"/>
    <w:semiHidden/>
    <w:unhideWhenUsed/>
    <w:rsid w:val="00E86E16"/>
    <w:pPr>
      <w:spacing w:after="120"/>
      <w:ind w:left="283"/>
    </w:pPr>
  </w:style>
  <w:style w:type="character" w:customStyle="1" w:styleId="af4">
    <w:name w:val="本文縮排 字元"/>
    <w:basedOn w:val="a0"/>
    <w:link w:val="af3"/>
    <w:uiPriority w:val="99"/>
    <w:semiHidden/>
    <w:rsid w:val="00E86E16"/>
    <w:rPr>
      <w:rFonts w:ascii="Calibri" w:eastAsia="新細明體" w:hAnsi="Calibri" w:cs="Times New Roman"/>
    </w:rPr>
  </w:style>
  <w:style w:type="paragraph" w:styleId="2">
    <w:name w:val="Body Text First Indent 2"/>
    <w:basedOn w:val="af3"/>
    <w:link w:val="20"/>
    <w:uiPriority w:val="99"/>
    <w:unhideWhenUsed/>
    <w:rsid w:val="00E86E16"/>
    <w:pPr>
      <w:spacing w:after="0"/>
      <w:ind w:left="360" w:firstLine="360"/>
    </w:pPr>
  </w:style>
  <w:style w:type="character" w:customStyle="1" w:styleId="20">
    <w:name w:val="本文第一層縮排 2 字元"/>
    <w:basedOn w:val="af4"/>
    <w:link w:val="2"/>
    <w:uiPriority w:val="99"/>
    <w:rsid w:val="00E86E16"/>
  </w:style>
  <w:style w:type="paragraph" w:styleId="af5">
    <w:name w:val="Body Text First Indent"/>
    <w:basedOn w:val="af0"/>
    <w:link w:val="af6"/>
    <w:uiPriority w:val="99"/>
    <w:unhideWhenUsed/>
    <w:rsid w:val="00E86E16"/>
    <w:pPr>
      <w:spacing w:after="0"/>
      <w:ind w:firstLine="360"/>
    </w:pPr>
  </w:style>
  <w:style w:type="character" w:customStyle="1" w:styleId="af6">
    <w:name w:val="本文第一層縮排 字元"/>
    <w:basedOn w:val="af1"/>
    <w:link w:val="af5"/>
    <w:uiPriority w:val="99"/>
    <w:rsid w:val="00E86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6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6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6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79B4"/>
    <w:pPr>
      <w:ind w:leftChars="200" w:left="480"/>
    </w:pPr>
  </w:style>
  <w:style w:type="paragraph" w:styleId="Web">
    <w:name w:val="Normal (Web)"/>
    <w:basedOn w:val="a"/>
    <w:uiPriority w:val="99"/>
    <w:unhideWhenUsed/>
    <w:rsid w:val="006B03C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639451085msonormal">
    <w:name w:val="yiv1639451085msonormal"/>
    <w:basedOn w:val="a"/>
    <w:rsid w:val="005E3E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605CB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b">
    <w:name w:val="Plain Text"/>
    <w:basedOn w:val="a"/>
    <w:link w:val="ac"/>
    <w:rsid w:val="005A3572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5A3572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96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619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7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31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69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729">
          <w:marLeft w:val="8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2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4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89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9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240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126">
          <w:marLeft w:val="1411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9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3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BA1F-93DE-43C8-ABED-07866A37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10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a12313</cp:lastModifiedBy>
  <cp:revision>35</cp:revision>
  <dcterms:created xsi:type="dcterms:W3CDTF">2012-12-14T02:17:00Z</dcterms:created>
  <dcterms:modified xsi:type="dcterms:W3CDTF">2013-01-07T08:40:00Z</dcterms:modified>
</cp:coreProperties>
</file>