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011" w:rsidRPr="005D45A3" w:rsidRDefault="00B8295A" w:rsidP="00B8295A">
      <w:pPr>
        <w:jc w:val="center"/>
        <w:rPr>
          <w:rFonts w:ascii="標楷體" w:eastAsia="標楷體" w:hAnsi="標楷體" w:cs="標楷體"/>
          <w:b/>
          <w:sz w:val="56"/>
          <w:szCs w:val="56"/>
        </w:rPr>
      </w:pPr>
      <w:r w:rsidRPr="005D45A3">
        <w:rPr>
          <w:rFonts w:ascii="標楷體" w:eastAsia="標楷體" w:hAnsi="標楷體" w:cs="標楷體" w:hint="eastAsia"/>
          <w:b/>
          <w:sz w:val="56"/>
          <w:szCs w:val="56"/>
        </w:rPr>
        <w:t>101</w:t>
      </w:r>
      <w:r w:rsidR="002D4011" w:rsidRPr="005D45A3">
        <w:rPr>
          <w:rFonts w:ascii="標楷體" w:eastAsia="標楷體" w:hAnsi="標楷體" w:cs="標楷體" w:hint="eastAsia"/>
          <w:b/>
          <w:sz w:val="56"/>
          <w:szCs w:val="56"/>
        </w:rPr>
        <w:t>學年度第</w:t>
      </w:r>
      <w:r w:rsidRPr="005D45A3">
        <w:rPr>
          <w:rFonts w:ascii="標楷體" w:eastAsia="標楷體" w:hAnsi="標楷體" w:cs="標楷體" w:hint="eastAsia"/>
          <w:b/>
          <w:sz w:val="56"/>
          <w:szCs w:val="56"/>
        </w:rPr>
        <w:t>2</w:t>
      </w:r>
      <w:r w:rsidR="002D4011" w:rsidRPr="005D45A3">
        <w:rPr>
          <w:rFonts w:ascii="標楷體" w:eastAsia="標楷體" w:hAnsi="標楷體" w:cs="標楷體" w:hint="eastAsia"/>
          <w:b/>
          <w:sz w:val="56"/>
          <w:szCs w:val="56"/>
        </w:rPr>
        <w:t>學期</w:t>
      </w:r>
    </w:p>
    <w:p w:rsidR="00B8295A" w:rsidRPr="005D45A3" w:rsidRDefault="00B8295A" w:rsidP="00B8295A">
      <w:pPr>
        <w:jc w:val="center"/>
        <w:rPr>
          <w:rFonts w:ascii="標楷體" w:eastAsia="標楷體" w:hAnsi="標楷體"/>
          <w:b/>
          <w:color w:val="444444"/>
          <w:sz w:val="56"/>
          <w:szCs w:val="56"/>
          <w:shd w:val="clear" w:color="auto" w:fill="FFFFFF"/>
        </w:rPr>
      </w:pPr>
      <w:r w:rsidRPr="005D45A3">
        <w:rPr>
          <w:rFonts w:ascii="標楷體" w:eastAsia="標楷體" w:hAnsi="標楷體" w:hint="eastAsia"/>
          <w:b/>
          <w:color w:val="444444"/>
          <w:sz w:val="56"/>
          <w:szCs w:val="56"/>
          <w:shd w:val="clear" w:color="auto" w:fill="FFFFFF"/>
        </w:rPr>
        <w:t>生產與作業管理期末報告</w:t>
      </w:r>
    </w:p>
    <w:p w:rsidR="002D4011" w:rsidRPr="005D45A3" w:rsidRDefault="002D4011" w:rsidP="00B8295A">
      <w:pPr>
        <w:jc w:val="center"/>
        <w:rPr>
          <w:rFonts w:ascii="標楷體" w:eastAsia="標楷體" w:hAnsi="標楷體"/>
          <w:b/>
          <w:color w:val="444444"/>
          <w:sz w:val="28"/>
          <w:szCs w:val="28"/>
          <w:shd w:val="clear" w:color="auto" w:fill="FFFFFF"/>
        </w:rPr>
      </w:pPr>
    </w:p>
    <w:p w:rsidR="002D4011" w:rsidRPr="005D45A3" w:rsidRDefault="002D4011" w:rsidP="002D4011">
      <w:pPr>
        <w:ind w:right="270"/>
        <w:jc w:val="center"/>
        <w:rPr>
          <w:rFonts w:ascii="標楷體" w:eastAsia="標楷體" w:hAnsi="標楷體"/>
          <w:b/>
          <w:color w:val="444444"/>
          <w:sz w:val="52"/>
          <w:szCs w:val="56"/>
          <w:shd w:val="clear" w:color="auto" w:fill="FFFFFF"/>
        </w:rPr>
      </w:pPr>
      <w:r w:rsidRPr="005D45A3">
        <w:rPr>
          <w:rFonts w:ascii="標楷體" w:eastAsia="標楷體" w:hAnsi="標楷體" w:hint="eastAsia"/>
          <w:b/>
          <w:color w:val="444444"/>
          <w:sz w:val="52"/>
          <w:szCs w:val="56"/>
          <w:shd w:val="clear" w:color="auto" w:fill="FFFFFF"/>
        </w:rPr>
        <w:t>主題：</w:t>
      </w:r>
      <w:r w:rsidRPr="005D45A3">
        <w:rPr>
          <w:rFonts w:ascii="標楷體" w:eastAsia="標楷體" w:hAnsi="標楷體" w:hint="eastAsia"/>
          <w:b/>
          <w:color w:val="444444"/>
          <w:sz w:val="52"/>
          <w:szCs w:val="56"/>
          <w:u w:val="single"/>
          <w:shd w:val="clear" w:color="auto" w:fill="FFFFFF"/>
        </w:rPr>
        <w:t>HTC的發展與策略管理</w:t>
      </w:r>
    </w:p>
    <w:p w:rsidR="002D4011" w:rsidRPr="005D45A3" w:rsidRDefault="002D4011" w:rsidP="00B8295A">
      <w:pPr>
        <w:jc w:val="center"/>
        <w:rPr>
          <w:rFonts w:ascii="標楷體" w:eastAsia="標楷體" w:hAnsi="標楷體"/>
          <w:b/>
          <w:color w:val="444444"/>
          <w:sz w:val="28"/>
          <w:szCs w:val="28"/>
          <w:shd w:val="clear" w:color="auto" w:fill="FFFFFF"/>
        </w:rPr>
      </w:pPr>
    </w:p>
    <w:p w:rsidR="002D4011" w:rsidRPr="005D45A3" w:rsidRDefault="002D4011" w:rsidP="00B8295A">
      <w:pPr>
        <w:ind w:right="270"/>
        <w:jc w:val="center"/>
        <w:rPr>
          <w:rFonts w:ascii="標楷體" w:eastAsia="標楷體" w:hAnsi="標楷體"/>
          <w:b/>
          <w:color w:val="444444"/>
          <w:sz w:val="56"/>
          <w:szCs w:val="56"/>
          <w:shd w:val="clear" w:color="auto" w:fill="FFFFFF"/>
        </w:rPr>
      </w:pPr>
      <w:r w:rsidRPr="005D45A3">
        <w:rPr>
          <w:rFonts w:ascii="標楷體" w:eastAsia="標楷體" w:hAnsi="標楷體" w:hint="eastAsia"/>
          <w:b/>
          <w:noProof/>
          <w:color w:val="444444"/>
          <w:sz w:val="32"/>
          <w:szCs w:val="32"/>
          <w:shd w:val="clear" w:color="auto" w:fill="FFFFFF"/>
        </w:rPr>
        <w:drawing>
          <wp:inline distT="0" distB="0" distL="0" distR="0">
            <wp:extent cx="2812211" cy="2360384"/>
            <wp:effectExtent l="0" t="0" r="762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15478" cy="2363126"/>
                    </a:xfrm>
                    <a:prstGeom prst="rect">
                      <a:avLst/>
                    </a:prstGeom>
                    <a:noFill/>
                    <a:ln>
                      <a:noFill/>
                    </a:ln>
                  </pic:spPr>
                </pic:pic>
              </a:graphicData>
            </a:graphic>
          </wp:inline>
        </w:drawing>
      </w:r>
    </w:p>
    <w:p w:rsidR="002D4011" w:rsidRPr="005D45A3" w:rsidRDefault="002D4011" w:rsidP="00B8295A">
      <w:pPr>
        <w:ind w:right="270"/>
        <w:jc w:val="center"/>
        <w:rPr>
          <w:rFonts w:ascii="標楷體" w:eastAsia="標楷體" w:hAnsi="標楷體"/>
          <w:b/>
          <w:color w:val="444444"/>
          <w:sz w:val="28"/>
          <w:szCs w:val="28"/>
          <w:shd w:val="clear" w:color="auto" w:fill="FFFFFF"/>
        </w:rPr>
      </w:pPr>
    </w:p>
    <w:p w:rsidR="002D4011" w:rsidRPr="005D45A3" w:rsidRDefault="002D4011" w:rsidP="00B8295A">
      <w:pPr>
        <w:ind w:right="270"/>
        <w:jc w:val="center"/>
        <w:rPr>
          <w:rFonts w:ascii="標楷體" w:eastAsia="標楷體" w:hAnsi="標楷體"/>
          <w:b/>
          <w:color w:val="444444"/>
          <w:sz w:val="44"/>
          <w:szCs w:val="44"/>
          <w:shd w:val="clear" w:color="auto" w:fill="FFFFFF"/>
        </w:rPr>
      </w:pPr>
      <w:r w:rsidRPr="005D45A3">
        <w:rPr>
          <w:rFonts w:ascii="標楷體" w:eastAsia="標楷體" w:hAnsi="標楷體" w:hint="eastAsia"/>
          <w:b/>
          <w:color w:val="444444"/>
          <w:sz w:val="44"/>
          <w:szCs w:val="44"/>
          <w:shd w:val="clear" w:color="auto" w:fill="FFFFFF"/>
        </w:rPr>
        <w:t>指導教授：盧淵源　博士</w:t>
      </w:r>
    </w:p>
    <w:p w:rsidR="00B8295A" w:rsidRPr="005D45A3" w:rsidRDefault="00B8295A" w:rsidP="00B8295A">
      <w:pPr>
        <w:jc w:val="right"/>
        <w:rPr>
          <w:rFonts w:ascii="標楷體" w:eastAsia="標楷體" w:hAnsi="標楷體"/>
          <w:color w:val="444444"/>
          <w:sz w:val="27"/>
          <w:szCs w:val="27"/>
          <w:shd w:val="clear" w:color="auto" w:fill="FFFFFF"/>
        </w:rPr>
      </w:pPr>
    </w:p>
    <w:p w:rsidR="002D4011" w:rsidRPr="005D45A3" w:rsidRDefault="002D4011" w:rsidP="002D4011">
      <w:pPr>
        <w:jc w:val="center"/>
        <w:rPr>
          <w:rFonts w:ascii="標楷體" w:eastAsia="標楷體" w:hAnsi="標楷體" w:cs="Times New Roman"/>
          <w:b/>
          <w:bCs/>
        </w:rPr>
      </w:pPr>
    </w:p>
    <w:p w:rsidR="002D4011" w:rsidRPr="005D45A3" w:rsidRDefault="002D4011" w:rsidP="002D4011">
      <w:pPr>
        <w:jc w:val="center"/>
        <w:rPr>
          <w:rFonts w:ascii="標楷體" w:eastAsia="標楷體" w:hAnsi="標楷體" w:cs="Times New Roman"/>
          <w:b/>
          <w:bCs/>
        </w:rPr>
      </w:pPr>
    </w:p>
    <w:p w:rsidR="002D4011" w:rsidRPr="005D45A3" w:rsidRDefault="002D4011" w:rsidP="002D4011">
      <w:pPr>
        <w:jc w:val="center"/>
        <w:rPr>
          <w:rFonts w:ascii="標楷體" w:eastAsia="標楷體" w:hAnsi="標楷體" w:cs="Times New Roman"/>
          <w:b/>
          <w:bCs/>
          <w:sz w:val="28"/>
          <w:szCs w:val="28"/>
        </w:rPr>
      </w:pPr>
      <w:r w:rsidRPr="005D45A3">
        <w:rPr>
          <w:rFonts w:ascii="標楷體" w:eastAsia="標楷體" w:hAnsi="標楷體" w:cs="Times New Roman" w:hint="eastAsia"/>
          <w:b/>
          <w:bCs/>
          <w:sz w:val="28"/>
          <w:szCs w:val="28"/>
        </w:rPr>
        <w:t>學生：</w:t>
      </w:r>
    </w:p>
    <w:p w:rsidR="002D4011" w:rsidRPr="005D45A3" w:rsidRDefault="002D4011" w:rsidP="002D4011">
      <w:pPr>
        <w:jc w:val="center"/>
        <w:rPr>
          <w:rFonts w:ascii="標楷體" w:eastAsia="標楷體" w:hAnsi="標楷體" w:cs="Times New Roman"/>
          <w:b/>
          <w:bCs/>
          <w:sz w:val="28"/>
          <w:szCs w:val="28"/>
        </w:rPr>
      </w:pPr>
      <w:r w:rsidRPr="005D45A3">
        <w:rPr>
          <w:rFonts w:ascii="標楷體" w:eastAsia="標楷體" w:hAnsi="標楷體" w:cs="Times New Roman" w:hint="eastAsia"/>
          <w:b/>
          <w:bCs/>
          <w:sz w:val="28"/>
          <w:szCs w:val="28"/>
        </w:rPr>
        <w:t xml:space="preserve">M014620802 金憲國　 </w:t>
      </w:r>
      <w:r w:rsidR="00B8295A" w:rsidRPr="005D45A3">
        <w:rPr>
          <w:rFonts w:ascii="標楷體" w:eastAsia="標楷體" w:hAnsi="標楷體" w:cs="Times New Roman" w:hint="eastAsia"/>
          <w:b/>
          <w:bCs/>
          <w:sz w:val="28"/>
          <w:szCs w:val="28"/>
        </w:rPr>
        <w:t>M014620809 鄭兆堅</w:t>
      </w:r>
    </w:p>
    <w:p w:rsidR="00B8295A" w:rsidRPr="005D45A3" w:rsidRDefault="00380336" w:rsidP="002D4011">
      <w:pPr>
        <w:jc w:val="center"/>
        <w:rPr>
          <w:rFonts w:ascii="標楷體" w:eastAsia="標楷體" w:hAnsi="標楷體" w:cs="Times New Roman"/>
          <w:b/>
          <w:bCs/>
          <w:sz w:val="28"/>
          <w:szCs w:val="28"/>
        </w:rPr>
      </w:pPr>
      <w:r w:rsidRPr="005D45A3">
        <w:rPr>
          <w:rFonts w:ascii="標楷體" w:eastAsia="標楷體" w:hAnsi="標楷體" w:cs="Times New Roman" w:hint="eastAsia"/>
          <w:b/>
          <w:bCs/>
          <w:sz w:val="28"/>
          <w:szCs w:val="28"/>
        </w:rPr>
        <w:t xml:space="preserve">M014620805 劉家鳳   </w:t>
      </w:r>
      <w:r w:rsidR="00B8295A" w:rsidRPr="005D45A3">
        <w:rPr>
          <w:rFonts w:ascii="標楷體" w:eastAsia="標楷體" w:hAnsi="標楷體" w:cs="Times New Roman" w:hint="eastAsia"/>
          <w:b/>
          <w:bCs/>
          <w:sz w:val="28"/>
          <w:szCs w:val="28"/>
        </w:rPr>
        <w:t>M014620003 林士傑</w:t>
      </w:r>
    </w:p>
    <w:p w:rsidR="00380336" w:rsidRPr="005D45A3" w:rsidRDefault="00380336" w:rsidP="002D4011">
      <w:pPr>
        <w:jc w:val="center"/>
        <w:rPr>
          <w:rFonts w:ascii="標楷體" w:eastAsia="標楷體" w:hAnsi="標楷體" w:cs="Times New Roman"/>
          <w:b/>
          <w:bCs/>
          <w:szCs w:val="24"/>
        </w:rPr>
      </w:pPr>
    </w:p>
    <w:p w:rsidR="002D4011" w:rsidRPr="005D45A3" w:rsidRDefault="002D4011" w:rsidP="002D4011">
      <w:pPr>
        <w:jc w:val="center"/>
        <w:rPr>
          <w:rFonts w:ascii="標楷體" w:eastAsia="標楷體" w:hAnsi="標楷體" w:cs="Times New Roman"/>
          <w:szCs w:val="24"/>
        </w:rPr>
      </w:pPr>
      <w:r w:rsidRPr="005D45A3">
        <w:rPr>
          <w:rFonts w:ascii="標楷體" w:eastAsia="標楷體" w:hAnsi="標楷體" w:cs="Times New Roman" w:hint="eastAsia"/>
          <w:b/>
          <w:bCs/>
          <w:szCs w:val="24"/>
        </w:rPr>
        <w:t>2013年6月</w:t>
      </w:r>
    </w:p>
    <w:p w:rsidR="002D4011" w:rsidRPr="005D45A3" w:rsidRDefault="002D4011" w:rsidP="002D4011">
      <w:pPr>
        <w:spacing w:line="360" w:lineRule="auto"/>
        <w:jc w:val="center"/>
        <w:rPr>
          <w:rFonts w:ascii="標楷體" w:eastAsia="標楷體" w:hAnsi="標楷體"/>
          <w:b/>
          <w:sz w:val="56"/>
          <w:szCs w:val="56"/>
        </w:rPr>
      </w:pPr>
      <w:r w:rsidRPr="005D45A3">
        <w:rPr>
          <w:rFonts w:ascii="標楷體" w:eastAsia="標楷體" w:hAnsi="標楷體" w:hint="eastAsia"/>
          <w:b/>
          <w:sz w:val="56"/>
          <w:szCs w:val="56"/>
        </w:rPr>
        <w:lastRenderedPageBreak/>
        <w:t>目錄</w:t>
      </w:r>
    </w:p>
    <w:p w:rsidR="00380336" w:rsidRPr="005D45A3" w:rsidRDefault="00380336" w:rsidP="002D4011">
      <w:pPr>
        <w:spacing w:line="360" w:lineRule="auto"/>
        <w:jc w:val="center"/>
        <w:rPr>
          <w:rFonts w:ascii="標楷體" w:eastAsia="標楷體" w:hAnsi="標楷體"/>
          <w:b/>
          <w:sz w:val="56"/>
          <w:szCs w:val="56"/>
        </w:rPr>
      </w:pPr>
    </w:p>
    <w:p w:rsidR="009E382A" w:rsidRPr="005D45A3" w:rsidRDefault="00380336" w:rsidP="004862BF">
      <w:pPr>
        <w:pStyle w:val="a3"/>
        <w:numPr>
          <w:ilvl w:val="0"/>
          <w:numId w:val="8"/>
        </w:numPr>
        <w:spacing w:line="360" w:lineRule="auto"/>
        <w:ind w:leftChars="0"/>
        <w:jc w:val="distribute"/>
        <w:rPr>
          <w:rFonts w:ascii="標楷體" w:eastAsia="標楷體" w:hAnsi="標楷體" w:cs="Arial"/>
          <w:b/>
          <w:color w:val="000000"/>
          <w:sz w:val="36"/>
          <w:szCs w:val="36"/>
        </w:rPr>
      </w:pPr>
      <w:r w:rsidRPr="005D45A3">
        <w:rPr>
          <w:rFonts w:ascii="標楷體" w:eastAsia="標楷體" w:hAnsi="標楷體" w:cs="Arial" w:hint="eastAsia"/>
          <w:b/>
          <w:color w:val="000000"/>
          <w:sz w:val="36"/>
          <w:szCs w:val="36"/>
        </w:rPr>
        <w:t>HTC公司簡介</w:t>
      </w:r>
      <w:r w:rsidR="006D505F" w:rsidRPr="006D505F">
        <w:rPr>
          <w:rFonts w:ascii="標楷體" w:eastAsia="標楷體" w:hAnsi="標楷體" w:cs="Arial"/>
          <w:b/>
          <w:color w:val="000000"/>
        </w:rPr>
        <w:t>…</w:t>
      </w:r>
      <w:proofErr w:type="gramStart"/>
      <w:r w:rsidR="006D505F" w:rsidRPr="006D505F">
        <w:rPr>
          <w:rFonts w:ascii="標楷體" w:eastAsia="標楷體" w:hAnsi="標楷體" w:cs="Arial"/>
          <w:b/>
          <w:color w:val="000000"/>
        </w:rPr>
        <w:t>……………………………………………………</w:t>
      </w:r>
      <w:proofErr w:type="gramEnd"/>
      <w:r w:rsidR="006D505F" w:rsidRPr="006D505F">
        <w:rPr>
          <w:rFonts w:ascii="標楷體" w:eastAsia="標楷體" w:hAnsi="標楷體" w:cs="Arial"/>
          <w:b/>
          <w:color w:val="000000"/>
        </w:rPr>
        <w:t>…………</w:t>
      </w:r>
      <w:r w:rsidR="006D505F">
        <w:rPr>
          <w:rFonts w:ascii="標楷體" w:eastAsia="標楷體" w:hAnsi="標楷體" w:cs="Arial" w:hint="eastAsia"/>
          <w:b/>
          <w:color w:val="000000"/>
          <w:sz w:val="36"/>
          <w:szCs w:val="36"/>
        </w:rPr>
        <w:t>3</w:t>
      </w:r>
    </w:p>
    <w:p w:rsidR="006D505F" w:rsidRPr="005D45A3" w:rsidRDefault="00380336" w:rsidP="004862BF">
      <w:pPr>
        <w:pStyle w:val="a3"/>
        <w:numPr>
          <w:ilvl w:val="0"/>
          <w:numId w:val="8"/>
        </w:numPr>
        <w:spacing w:line="360" w:lineRule="auto"/>
        <w:ind w:leftChars="0"/>
        <w:jc w:val="distribute"/>
        <w:rPr>
          <w:rFonts w:ascii="標楷體" w:eastAsia="標楷體" w:hAnsi="標楷體" w:cs="Arial"/>
          <w:b/>
          <w:color w:val="000000"/>
          <w:sz w:val="36"/>
          <w:szCs w:val="36"/>
        </w:rPr>
      </w:pPr>
      <w:r w:rsidRPr="005D45A3">
        <w:rPr>
          <w:rFonts w:ascii="標楷體" w:eastAsia="標楷體" w:hAnsi="標楷體" w:cs="Arial" w:hint="eastAsia"/>
          <w:b/>
          <w:color w:val="000000"/>
          <w:sz w:val="36"/>
          <w:szCs w:val="36"/>
        </w:rPr>
        <w:t>HTC的策略管理</w:t>
      </w:r>
      <w:r w:rsidR="006D505F" w:rsidRPr="006D505F">
        <w:rPr>
          <w:rFonts w:ascii="標楷體" w:eastAsia="標楷體" w:hAnsi="標楷體" w:cs="Arial"/>
          <w:b/>
          <w:color w:val="000000"/>
        </w:rPr>
        <w:t>…</w:t>
      </w:r>
      <w:proofErr w:type="gramStart"/>
      <w:r w:rsidR="006D505F" w:rsidRPr="006D505F">
        <w:rPr>
          <w:rFonts w:ascii="標楷體" w:eastAsia="標楷體" w:hAnsi="標楷體" w:cs="Arial"/>
          <w:b/>
          <w:color w:val="000000"/>
        </w:rPr>
        <w:t>……………………………………………………</w:t>
      </w:r>
      <w:proofErr w:type="gramEnd"/>
      <w:r w:rsidR="006D505F" w:rsidRPr="006D505F">
        <w:rPr>
          <w:rFonts w:ascii="標楷體" w:eastAsia="標楷體" w:hAnsi="標楷體" w:cs="Arial"/>
          <w:b/>
          <w:color w:val="000000"/>
        </w:rPr>
        <w:t>………</w:t>
      </w:r>
      <w:r w:rsidR="00D065C9">
        <w:rPr>
          <w:rFonts w:ascii="標楷體" w:eastAsia="標楷體" w:hAnsi="標楷體" w:cs="Arial" w:hint="eastAsia"/>
          <w:b/>
          <w:color w:val="000000"/>
          <w:sz w:val="36"/>
          <w:szCs w:val="36"/>
        </w:rPr>
        <w:t>9</w:t>
      </w:r>
    </w:p>
    <w:p w:rsidR="006D505F" w:rsidRPr="005D45A3" w:rsidRDefault="00380336" w:rsidP="004862BF">
      <w:pPr>
        <w:pStyle w:val="a3"/>
        <w:numPr>
          <w:ilvl w:val="0"/>
          <w:numId w:val="8"/>
        </w:numPr>
        <w:spacing w:line="360" w:lineRule="auto"/>
        <w:ind w:leftChars="0"/>
        <w:jc w:val="distribute"/>
        <w:rPr>
          <w:rFonts w:ascii="標楷體" w:eastAsia="標楷體" w:hAnsi="標楷體" w:cs="Arial"/>
          <w:b/>
          <w:color w:val="000000"/>
          <w:sz w:val="36"/>
          <w:szCs w:val="36"/>
        </w:rPr>
      </w:pPr>
      <w:r w:rsidRPr="005D45A3">
        <w:rPr>
          <w:rFonts w:ascii="標楷體" w:eastAsia="標楷體" w:hAnsi="標楷體" w:cs="Arial" w:hint="eastAsia"/>
          <w:b/>
          <w:color w:val="000000"/>
          <w:sz w:val="36"/>
          <w:szCs w:val="36"/>
        </w:rPr>
        <w:t>HTC在國際競爭上的困境與問題點</w:t>
      </w:r>
      <w:r w:rsidR="006D505F" w:rsidRPr="006D505F">
        <w:rPr>
          <w:rFonts w:ascii="標楷體" w:eastAsia="標楷體" w:hAnsi="標楷體" w:cs="Arial"/>
          <w:b/>
          <w:color w:val="000000"/>
        </w:rPr>
        <w:t>…</w:t>
      </w:r>
      <w:proofErr w:type="gramStart"/>
      <w:r w:rsidR="006D505F" w:rsidRPr="006D505F">
        <w:rPr>
          <w:rFonts w:ascii="標楷體" w:eastAsia="標楷體" w:hAnsi="標楷體" w:cs="Arial"/>
          <w:b/>
          <w:color w:val="000000"/>
        </w:rPr>
        <w:t>…………………………</w:t>
      </w:r>
      <w:proofErr w:type="gramEnd"/>
      <w:r w:rsidR="00A005C7">
        <w:rPr>
          <w:rFonts w:ascii="標楷體" w:eastAsia="標楷體" w:hAnsi="標楷體" w:cs="Arial" w:hint="eastAsia"/>
          <w:b/>
          <w:color w:val="000000"/>
          <w:sz w:val="36"/>
          <w:szCs w:val="36"/>
        </w:rPr>
        <w:t>12</w:t>
      </w:r>
    </w:p>
    <w:p w:rsidR="006D505F" w:rsidRPr="005D45A3" w:rsidRDefault="00380336" w:rsidP="004862BF">
      <w:pPr>
        <w:pStyle w:val="a3"/>
        <w:numPr>
          <w:ilvl w:val="0"/>
          <w:numId w:val="8"/>
        </w:numPr>
        <w:spacing w:line="360" w:lineRule="auto"/>
        <w:ind w:leftChars="0"/>
        <w:jc w:val="distribute"/>
        <w:rPr>
          <w:rFonts w:ascii="標楷體" w:eastAsia="標楷體" w:hAnsi="標楷體" w:cs="Arial"/>
          <w:b/>
          <w:color w:val="000000"/>
          <w:sz w:val="36"/>
          <w:szCs w:val="36"/>
        </w:rPr>
      </w:pPr>
      <w:r w:rsidRPr="005D45A3">
        <w:rPr>
          <w:rFonts w:ascii="標楷體" w:eastAsia="標楷體" w:hAnsi="標楷體" w:cs="Arial" w:hint="eastAsia"/>
          <w:b/>
          <w:color w:val="000000"/>
          <w:sz w:val="36"/>
          <w:szCs w:val="36"/>
        </w:rPr>
        <w:t>HTC解決困境的措施</w:t>
      </w:r>
      <w:r w:rsidR="006D505F" w:rsidRPr="006D505F">
        <w:rPr>
          <w:rFonts w:ascii="標楷體" w:eastAsia="標楷體" w:hAnsi="標楷體" w:cs="Arial"/>
          <w:b/>
          <w:color w:val="000000"/>
        </w:rPr>
        <w:t>…</w:t>
      </w:r>
      <w:proofErr w:type="gramStart"/>
      <w:r w:rsidR="006D505F" w:rsidRPr="006D505F">
        <w:rPr>
          <w:rFonts w:ascii="標楷體" w:eastAsia="標楷體" w:hAnsi="標楷體" w:cs="Arial"/>
          <w:b/>
          <w:color w:val="000000"/>
        </w:rPr>
        <w:t>…………………………………………………</w:t>
      </w:r>
      <w:proofErr w:type="gramEnd"/>
      <w:r w:rsidR="004862BF">
        <w:rPr>
          <w:rFonts w:ascii="標楷體" w:eastAsia="標楷體" w:hAnsi="標楷體" w:cs="Arial" w:hint="eastAsia"/>
          <w:b/>
          <w:color w:val="000000"/>
          <w:sz w:val="36"/>
          <w:szCs w:val="36"/>
        </w:rPr>
        <w:t>16</w:t>
      </w:r>
    </w:p>
    <w:p w:rsidR="006D505F" w:rsidRPr="005D45A3" w:rsidRDefault="00380336" w:rsidP="004862BF">
      <w:pPr>
        <w:pStyle w:val="a3"/>
        <w:numPr>
          <w:ilvl w:val="0"/>
          <w:numId w:val="8"/>
        </w:numPr>
        <w:spacing w:line="360" w:lineRule="auto"/>
        <w:ind w:leftChars="0"/>
        <w:jc w:val="distribute"/>
        <w:rPr>
          <w:rFonts w:ascii="標楷體" w:eastAsia="標楷體" w:hAnsi="標楷體" w:cs="Arial"/>
          <w:b/>
          <w:color w:val="000000"/>
          <w:sz w:val="36"/>
          <w:szCs w:val="36"/>
        </w:rPr>
      </w:pPr>
      <w:r w:rsidRPr="005D45A3">
        <w:rPr>
          <w:rFonts w:ascii="標楷體" w:eastAsia="標楷體" w:hAnsi="標楷體" w:cs="Arial" w:hint="eastAsia"/>
          <w:b/>
          <w:color w:val="000000"/>
          <w:sz w:val="36"/>
          <w:szCs w:val="36"/>
        </w:rPr>
        <w:t>未來的發展與展望</w:t>
      </w:r>
      <w:r w:rsidR="006D505F" w:rsidRPr="006D505F">
        <w:rPr>
          <w:rFonts w:ascii="標楷體" w:eastAsia="標楷體" w:hAnsi="標楷體" w:cs="Arial"/>
          <w:b/>
          <w:color w:val="000000"/>
        </w:rPr>
        <w:t>…</w:t>
      </w:r>
      <w:proofErr w:type="gramStart"/>
      <w:r w:rsidR="006D505F" w:rsidRPr="006D505F">
        <w:rPr>
          <w:rFonts w:ascii="標楷體" w:eastAsia="標楷體" w:hAnsi="標楷體" w:cs="Arial"/>
          <w:b/>
          <w:color w:val="000000"/>
        </w:rPr>
        <w:t>……………………………………………………</w:t>
      </w:r>
      <w:proofErr w:type="gramEnd"/>
      <w:r w:rsidR="004862BF">
        <w:rPr>
          <w:rFonts w:ascii="標楷體" w:eastAsia="標楷體" w:hAnsi="標楷體" w:cs="Arial" w:hint="eastAsia"/>
          <w:b/>
          <w:color w:val="000000"/>
          <w:sz w:val="36"/>
          <w:szCs w:val="36"/>
        </w:rPr>
        <w:t>18</w:t>
      </w:r>
    </w:p>
    <w:p w:rsidR="006D505F" w:rsidRDefault="003F2096" w:rsidP="004862BF">
      <w:pPr>
        <w:pStyle w:val="a3"/>
        <w:numPr>
          <w:ilvl w:val="0"/>
          <w:numId w:val="8"/>
        </w:numPr>
        <w:spacing w:line="360" w:lineRule="auto"/>
        <w:ind w:leftChars="0"/>
        <w:jc w:val="distribute"/>
        <w:rPr>
          <w:rFonts w:ascii="標楷體" w:eastAsia="標楷體" w:hAnsi="標楷體" w:cs="Arial" w:hint="eastAsia"/>
          <w:b/>
          <w:color w:val="000000"/>
          <w:sz w:val="36"/>
          <w:szCs w:val="36"/>
        </w:rPr>
      </w:pPr>
      <w:r w:rsidRPr="005D45A3">
        <w:rPr>
          <w:rFonts w:ascii="標楷體" w:eastAsia="標楷體" w:hAnsi="標楷體" w:cs="Arial" w:hint="eastAsia"/>
          <w:b/>
          <w:color w:val="000000"/>
          <w:sz w:val="36"/>
          <w:szCs w:val="36"/>
        </w:rPr>
        <w:t>參考文獻與分工表</w:t>
      </w:r>
      <w:r w:rsidR="006D505F" w:rsidRPr="006D505F">
        <w:rPr>
          <w:rFonts w:ascii="標楷體" w:eastAsia="標楷體" w:hAnsi="標楷體" w:cs="Arial"/>
          <w:b/>
          <w:color w:val="000000"/>
        </w:rPr>
        <w:t>…</w:t>
      </w:r>
      <w:proofErr w:type="gramStart"/>
      <w:r w:rsidR="006D505F" w:rsidRPr="006D505F">
        <w:rPr>
          <w:rFonts w:ascii="標楷體" w:eastAsia="標楷體" w:hAnsi="標楷體" w:cs="Arial"/>
          <w:b/>
          <w:color w:val="000000"/>
        </w:rPr>
        <w:t>……………………………………………………</w:t>
      </w:r>
      <w:proofErr w:type="gramEnd"/>
      <w:r w:rsidR="004862BF">
        <w:rPr>
          <w:rFonts w:ascii="標楷體" w:eastAsia="標楷體" w:hAnsi="標楷體" w:cs="Arial" w:hint="eastAsia"/>
          <w:b/>
          <w:color w:val="000000"/>
          <w:sz w:val="36"/>
          <w:szCs w:val="36"/>
        </w:rPr>
        <w:t>19</w:t>
      </w:r>
    </w:p>
    <w:p w:rsidR="004862BF" w:rsidRPr="004862BF" w:rsidRDefault="004862BF" w:rsidP="004862BF">
      <w:pPr>
        <w:pStyle w:val="a3"/>
        <w:numPr>
          <w:ilvl w:val="0"/>
          <w:numId w:val="8"/>
        </w:numPr>
        <w:spacing w:line="360" w:lineRule="auto"/>
        <w:ind w:leftChars="0"/>
        <w:jc w:val="distribute"/>
        <w:rPr>
          <w:rFonts w:ascii="標楷體" w:eastAsia="標楷體" w:hAnsi="標楷體" w:cs="Arial"/>
          <w:b/>
          <w:color w:val="000000"/>
          <w:sz w:val="36"/>
          <w:szCs w:val="36"/>
        </w:rPr>
      </w:pPr>
      <w:r w:rsidRPr="004862BF">
        <w:rPr>
          <w:rFonts w:ascii="標楷體" w:eastAsia="標楷體" w:hAnsi="標楷體" w:cs="Arial" w:hint="eastAsia"/>
          <w:b/>
          <w:color w:val="000000"/>
          <w:sz w:val="36"/>
          <w:szCs w:val="36"/>
        </w:rPr>
        <w:t>期末報告分工表</w:t>
      </w:r>
      <w:r w:rsidRPr="006D505F">
        <w:rPr>
          <w:rFonts w:ascii="標楷體" w:eastAsia="標楷體" w:hAnsi="標楷體" w:cs="Arial"/>
          <w:b/>
          <w:color w:val="000000"/>
        </w:rPr>
        <w:t>…</w:t>
      </w:r>
      <w:proofErr w:type="gramStart"/>
      <w:r w:rsidRPr="006D505F">
        <w:rPr>
          <w:rFonts w:ascii="標楷體" w:eastAsia="標楷體" w:hAnsi="標楷體" w:cs="Arial"/>
          <w:b/>
          <w:color w:val="000000"/>
        </w:rPr>
        <w:t>……………………………………………………</w:t>
      </w:r>
      <w:proofErr w:type="gramEnd"/>
      <w:r w:rsidRPr="006D505F">
        <w:rPr>
          <w:rFonts w:ascii="標楷體" w:eastAsia="標楷體" w:hAnsi="標楷體" w:cs="Arial"/>
          <w:b/>
          <w:color w:val="000000"/>
        </w:rPr>
        <w:t>…</w:t>
      </w:r>
      <w:r>
        <w:rPr>
          <w:rFonts w:ascii="標楷體" w:eastAsia="標楷體" w:hAnsi="標楷體" w:cs="Arial" w:hint="eastAsia"/>
          <w:b/>
          <w:color w:val="000000"/>
          <w:sz w:val="36"/>
          <w:szCs w:val="36"/>
        </w:rPr>
        <w:t>20</w:t>
      </w:r>
    </w:p>
    <w:p w:rsidR="003F2096" w:rsidRPr="005D45A3" w:rsidRDefault="003F2096" w:rsidP="006D505F">
      <w:pPr>
        <w:pStyle w:val="a3"/>
        <w:spacing w:line="360" w:lineRule="auto"/>
        <w:ind w:leftChars="0" w:left="1200"/>
        <w:rPr>
          <w:rFonts w:ascii="標楷體" w:eastAsia="標楷體" w:hAnsi="標楷體" w:cs="Arial"/>
          <w:b/>
          <w:color w:val="000000"/>
          <w:sz w:val="36"/>
          <w:szCs w:val="36"/>
        </w:rPr>
      </w:pPr>
    </w:p>
    <w:p w:rsidR="002D4011" w:rsidRPr="005D45A3" w:rsidRDefault="002D4011" w:rsidP="00B8295A">
      <w:pPr>
        <w:jc w:val="center"/>
        <w:rPr>
          <w:rFonts w:ascii="標楷體" w:eastAsia="標楷體" w:hAnsi="標楷體"/>
        </w:rPr>
      </w:pPr>
    </w:p>
    <w:p w:rsidR="002D4011" w:rsidRPr="005D45A3" w:rsidRDefault="002D4011" w:rsidP="00B8295A">
      <w:pPr>
        <w:jc w:val="center"/>
        <w:rPr>
          <w:rFonts w:ascii="標楷體" w:eastAsia="標楷體" w:hAnsi="標楷體"/>
        </w:rPr>
      </w:pPr>
    </w:p>
    <w:p w:rsidR="002D4011" w:rsidRPr="005D45A3" w:rsidRDefault="002D4011" w:rsidP="00B8295A">
      <w:pPr>
        <w:jc w:val="center"/>
        <w:rPr>
          <w:rFonts w:ascii="標楷體" w:eastAsia="標楷體" w:hAnsi="標楷體"/>
        </w:rPr>
      </w:pPr>
    </w:p>
    <w:p w:rsidR="002D4011" w:rsidRPr="005D45A3" w:rsidRDefault="002D4011" w:rsidP="00B8295A">
      <w:pPr>
        <w:jc w:val="center"/>
        <w:rPr>
          <w:rFonts w:ascii="標楷體" w:eastAsia="標楷體" w:hAnsi="標楷體"/>
        </w:rPr>
      </w:pPr>
    </w:p>
    <w:p w:rsidR="002D4011" w:rsidRPr="005D45A3" w:rsidRDefault="002D4011" w:rsidP="00B8295A">
      <w:pPr>
        <w:jc w:val="center"/>
        <w:rPr>
          <w:rFonts w:ascii="標楷體" w:eastAsia="標楷體" w:hAnsi="標楷體"/>
        </w:rPr>
      </w:pPr>
    </w:p>
    <w:p w:rsidR="002D4011" w:rsidRPr="005D45A3" w:rsidRDefault="002D4011" w:rsidP="00B8295A">
      <w:pPr>
        <w:jc w:val="center"/>
        <w:rPr>
          <w:rFonts w:ascii="標楷體" w:eastAsia="標楷體" w:hAnsi="標楷體"/>
        </w:rPr>
      </w:pPr>
    </w:p>
    <w:p w:rsidR="002D4011" w:rsidRPr="005D45A3" w:rsidRDefault="002D4011" w:rsidP="00B8295A">
      <w:pPr>
        <w:jc w:val="center"/>
        <w:rPr>
          <w:rFonts w:ascii="標楷體" w:eastAsia="標楷體" w:hAnsi="標楷體"/>
        </w:rPr>
      </w:pPr>
    </w:p>
    <w:p w:rsidR="002D4011" w:rsidRPr="005D45A3" w:rsidRDefault="002D4011" w:rsidP="00B8295A">
      <w:pPr>
        <w:jc w:val="center"/>
        <w:rPr>
          <w:rFonts w:ascii="標楷體" w:eastAsia="標楷體" w:hAnsi="標楷體"/>
        </w:rPr>
      </w:pPr>
    </w:p>
    <w:p w:rsidR="002D4011" w:rsidRPr="005D45A3" w:rsidRDefault="002D4011" w:rsidP="00B8295A">
      <w:pPr>
        <w:jc w:val="center"/>
        <w:rPr>
          <w:rFonts w:ascii="標楷體" w:eastAsia="標楷體" w:hAnsi="標楷體"/>
        </w:rPr>
      </w:pPr>
    </w:p>
    <w:p w:rsidR="002D4011" w:rsidRPr="005D45A3" w:rsidRDefault="002D4011" w:rsidP="00B8295A">
      <w:pPr>
        <w:jc w:val="center"/>
        <w:rPr>
          <w:rFonts w:ascii="標楷體" w:eastAsia="標楷體" w:hAnsi="標楷體"/>
        </w:rPr>
      </w:pPr>
    </w:p>
    <w:p w:rsidR="002D4011" w:rsidRPr="005D45A3" w:rsidRDefault="002D4011" w:rsidP="00B8295A">
      <w:pPr>
        <w:jc w:val="center"/>
        <w:rPr>
          <w:rFonts w:ascii="標楷體" w:eastAsia="標楷體" w:hAnsi="標楷體"/>
        </w:rPr>
      </w:pPr>
    </w:p>
    <w:p w:rsidR="00A005C7" w:rsidRDefault="00A005C7">
      <w:pPr>
        <w:widowControl/>
        <w:rPr>
          <w:rFonts w:ascii="標楷體" w:eastAsia="標楷體" w:hAnsi="標楷體" w:cs="Arial" w:hint="eastAsia"/>
          <w:b/>
          <w:color w:val="000000"/>
          <w:sz w:val="32"/>
          <w:szCs w:val="32"/>
        </w:rPr>
      </w:pPr>
    </w:p>
    <w:p w:rsidR="00A005C7" w:rsidRDefault="00A005C7">
      <w:pPr>
        <w:widowControl/>
        <w:rPr>
          <w:rFonts w:ascii="標楷體" w:eastAsia="標楷體" w:hAnsi="標楷體" w:cs="Arial" w:hint="eastAsia"/>
          <w:b/>
          <w:color w:val="000000"/>
          <w:sz w:val="32"/>
          <w:szCs w:val="32"/>
        </w:rPr>
      </w:pPr>
    </w:p>
    <w:p w:rsidR="00A005C7" w:rsidRDefault="00A005C7">
      <w:pPr>
        <w:widowControl/>
        <w:rPr>
          <w:rFonts w:ascii="標楷體" w:eastAsia="標楷體" w:hAnsi="標楷體" w:cs="Arial"/>
          <w:b/>
          <w:color w:val="000000"/>
          <w:sz w:val="32"/>
          <w:szCs w:val="32"/>
        </w:rPr>
      </w:pPr>
    </w:p>
    <w:p w:rsidR="009E382A" w:rsidRPr="005D45A3" w:rsidRDefault="009E382A">
      <w:pPr>
        <w:widowControl/>
        <w:rPr>
          <w:rFonts w:ascii="標楷體" w:eastAsia="標楷體" w:hAnsi="標楷體" w:cs="Arial"/>
          <w:b/>
          <w:color w:val="000000"/>
          <w:sz w:val="32"/>
          <w:szCs w:val="32"/>
        </w:rPr>
      </w:pPr>
    </w:p>
    <w:p w:rsidR="00380336" w:rsidRPr="00A005C7" w:rsidRDefault="00380336" w:rsidP="00DE58CA">
      <w:pPr>
        <w:spacing w:line="360" w:lineRule="auto"/>
        <w:jc w:val="center"/>
        <w:rPr>
          <w:rFonts w:ascii="標楷體" w:eastAsia="標楷體" w:hAnsi="標楷體" w:cs="Arial"/>
          <w:b/>
          <w:color w:val="000000"/>
          <w:sz w:val="36"/>
          <w:szCs w:val="36"/>
        </w:rPr>
      </w:pPr>
      <w:r w:rsidRPr="00A005C7">
        <w:rPr>
          <w:rFonts w:ascii="標楷體" w:eastAsia="標楷體" w:hAnsi="標楷體" w:cs="Arial" w:hint="eastAsia"/>
          <w:b/>
          <w:color w:val="000000"/>
          <w:sz w:val="36"/>
          <w:szCs w:val="36"/>
        </w:rPr>
        <w:t>第一章：</w:t>
      </w:r>
      <w:r w:rsidR="002D4011" w:rsidRPr="00A005C7">
        <w:rPr>
          <w:rFonts w:ascii="標楷體" w:eastAsia="標楷體" w:hAnsi="標楷體" w:cs="Arial" w:hint="eastAsia"/>
          <w:b/>
          <w:color w:val="000000"/>
          <w:sz w:val="36"/>
          <w:szCs w:val="36"/>
        </w:rPr>
        <w:t>公司簡介</w:t>
      </w:r>
    </w:p>
    <w:p w:rsidR="00380336"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hint="eastAsia"/>
          <w:b/>
          <w:szCs w:val="24"/>
        </w:rPr>
        <w:t xml:space="preserve">    </w:t>
      </w:r>
      <w:r w:rsidRPr="005D45A3">
        <w:rPr>
          <w:rFonts w:ascii="標楷體" w:eastAsia="標楷體" w:hAnsi="標楷體" w:cs="Arial" w:hint="eastAsia"/>
          <w:color w:val="000000"/>
          <w:szCs w:val="24"/>
        </w:rPr>
        <w:t>宏達國際電子股份有限公司</w:t>
      </w:r>
      <w:proofErr w:type="gramStart"/>
      <w:r w:rsidRPr="005D45A3">
        <w:rPr>
          <w:rFonts w:ascii="標楷體" w:eastAsia="標楷體" w:hAnsi="標楷體" w:cs="Arial" w:hint="eastAsia"/>
          <w:color w:val="000000"/>
          <w:szCs w:val="24"/>
        </w:rPr>
        <w:t>（</w:t>
      </w:r>
      <w:proofErr w:type="gramEnd"/>
      <w:r w:rsidRPr="005D45A3">
        <w:rPr>
          <w:rFonts w:ascii="標楷體" w:eastAsia="標楷體" w:hAnsi="標楷體" w:cs="Arial" w:hint="eastAsia"/>
          <w:color w:val="000000"/>
          <w:szCs w:val="24"/>
        </w:rPr>
        <w:t>HTC Corporation；2008年6月，公司正式英文名稱自High Tech Computer Corporation更名為HTC Corporation。），常簡稱為HTC或宏達電，是一家位於台灣桃園的科技公司，成立於1997年5月15日，為威盛電子轉投資的公司。一開始在一間沒有窗戶的辦公室，由卓火土(現任董事暨宏達基金會董事長) 、王雪紅(現任宏達電董事長)和周永明（現任任宏達電執行長）共同創辦。當時 HTC 還只是一間為其他公司代工做PDA (Personal Digital Assistants) 默默無名的台灣公司。後來因為代HP研發出</w:t>
      </w:r>
      <w:proofErr w:type="spellStart"/>
      <w:r w:rsidRPr="005D45A3">
        <w:rPr>
          <w:rFonts w:ascii="標楷體" w:eastAsia="標楷體" w:hAnsi="標楷體" w:cs="Arial" w:hint="eastAsia"/>
          <w:color w:val="000000"/>
          <w:szCs w:val="24"/>
        </w:rPr>
        <w:t>iPAQ</w:t>
      </w:r>
      <w:proofErr w:type="spellEnd"/>
      <w:r w:rsidRPr="005D45A3">
        <w:rPr>
          <w:rFonts w:ascii="標楷體" w:eastAsia="標楷體" w:hAnsi="標楷體" w:cs="Arial" w:hint="eastAsia"/>
          <w:color w:val="000000"/>
          <w:szCs w:val="24"/>
        </w:rPr>
        <w:t xml:space="preserve">的產品後才真正奠定了其在PDA市場的領先地位，並逐步成為世界最大的PDA代工廠商，當時最大客戶是HP、Dell。 </w:t>
      </w:r>
    </w:p>
    <w:p w:rsidR="00380336"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 xml:space="preserve">    創立之初，與許多全球知名的OEM行動裝置大廠合作，一直扮演者幕後重要的設計與生產夥伴。2002年開始推出全球第一台搭載微軟「Smartphone」2002平台的智慧型手機，被歐洲多數電訊運營商看中，隨後與宏達電簽下了大量訂單，在歐洲推出後亦取得相當不錯的銷售量，逐步提高了宏達電在業界的知名度，是全球最大的智慧型手機代工廠商，並於業界備受肯定。近年來由於受到新興廠商崛起的壓力，2006年6月公司開始推出自創品牌「HTC」智慧型手機，已由代工廠轉型為自有品牌，為全球最大的Windows Mobile智慧型手機生產廠商，微軟Windows Mobile最緊密的合作夥伴之一。</w:t>
      </w:r>
    </w:p>
    <w:p w:rsidR="00DE58CA" w:rsidRDefault="00380336" w:rsidP="00DE58CA">
      <w:pPr>
        <w:shd w:val="clear" w:color="auto" w:fill="FFFFFF"/>
        <w:spacing w:before="100" w:beforeAutospacing="1" w:after="375" w:line="360" w:lineRule="auto"/>
        <w:rPr>
          <w:rFonts w:ascii="標楷體" w:eastAsia="標楷體" w:hAnsi="標楷體" w:cs="Arial" w:hint="eastAsia"/>
          <w:color w:val="000000"/>
          <w:szCs w:val="24"/>
        </w:rPr>
      </w:pPr>
      <w:r w:rsidRPr="005D45A3">
        <w:rPr>
          <w:rFonts w:ascii="標楷體" w:eastAsia="標楷體" w:hAnsi="標楷體" w:cs="Arial" w:hint="eastAsia"/>
          <w:color w:val="000000"/>
          <w:szCs w:val="24"/>
        </w:rPr>
        <w:t xml:space="preserve">　　</w:t>
      </w:r>
      <w:r w:rsidR="002D4011" w:rsidRPr="005D45A3">
        <w:rPr>
          <w:rFonts w:ascii="標楷體" w:eastAsia="標楷體" w:hAnsi="標楷體" w:cs="Arial" w:hint="eastAsia"/>
          <w:color w:val="000000"/>
          <w:szCs w:val="24"/>
        </w:rPr>
        <w:t>其後並陸續推出廣受好評的行動裝置，HTC產品系列包含搭載Android 與 Windows Phone作業系統的智慧型手機與平板電腦。曾為美國第二大智慧手機品牌業者，全球第四大智慧手機品牌。HTC致力於創造個人化的使用者經驗，深信每項行動裝置需以不同使用者的需求為中心，而非讓人受制於產品。HTC的產品並非僅來自於消費者需求調查的結果，而是長期觀察和尊重個人如何和科技互動的結晶。HTC秉持以顧客為中心的經營理念，而長期深耕於此承諾亦締造了HTC的成就。</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hint="eastAsia"/>
          <w:b/>
          <w:color w:val="252525"/>
          <w:kern w:val="36"/>
          <w:szCs w:val="24"/>
        </w:rPr>
        <w:lastRenderedPageBreak/>
        <w:t>領導階層簡歷：</w:t>
      </w:r>
    </w:p>
    <w:p w:rsidR="002D4011" w:rsidRPr="005D45A3" w:rsidRDefault="002D4011" w:rsidP="00DE58CA">
      <w:pPr>
        <w:pStyle w:val="a3"/>
        <w:shd w:val="clear" w:color="auto" w:fill="FAFAFA"/>
        <w:spacing w:after="225" w:line="360" w:lineRule="auto"/>
        <w:ind w:leftChars="0" w:left="720" w:right="-15"/>
        <w:rPr>
          <w:rFonts w:ascii="標楷體" w:eastAsia="標楷體" w:hAnsi="標楷體" w:cs="Times New Roman"/>
          <w:b/>
        </w:rPr>
      </w:pPr>
      <w:r w:rsidRPr="005D45A3">
        <w:rPr>
          <w:rFonts w:ascii="標楷體" w:eastAsia="標楷體" w:hAnsi="標楷體" w:hint="eastAsia"/>
          <w:noProof/>
        </w:rPr>
        <w:drawing>
          <wp:inline distT="0" distB="0" distL="0" distR="0">
            <wp:extent cx="2381250" cy="1590675"/>
            <wp:effectExtent l="19050" t="0" r="0" b="0"/>
            <wp:docPr id="5" name="圖片 1" descr="cher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wang"/>
                    <pic:cNvPicPr>
                      <a:picLocks noChangeAspect="1" noChangeArrowheads="1"/>
                    </pic:cNvPicPr>
                  </pic:nvPicPr>
                  <pic:blipFill>
                    <a:blip r:embed="rId9"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5D45A3">
        <w:rPr>
          <w:rFonts w:ascii="標楷體" w:eastAsia="標楷體" w:hAnsi="標楷體" w:cs="Times New Roman" w:hint="eastAsia"/>
          <w:b/>
        </w:rPr>
        <w:t>王雪紅 董事長</w:t>
      </w:r>
    </w:p>
    <w:p w:rsidR="00380336" w:rsidRPr="005D45A3" w:rsidRDefault="002D4011" w:rsidP="00DE58CA">
      <w:pPr>
        <w:spacing w:line="360" w:lineRule="auto"/>
        <w:rPr>
          <w:rFonts w:ascii="標楷體" w:eastAsia="標楷體" w:hAnsi="標楷體" w:cs="Times New Roman"/>
          <w:b/>
          <w:szCs w:val="24"/>
        </w:rPr>
      </w:pPr>
      <w:r w:rsidRPr="005D45A3">
        <w:rPr>
          <w:rFonts w:ascii="標楷體" w:eastAsia="標楷體" w:hAnsi="標楷體" w:cs="Times New Roman" w:hint="eastAsia"/>
          <w:b/>
          <w:szCs w:val="24"/>
        </w:rPr>
        <w:t xml:space="preserve">    </w:t>
      </w:r>
      <w:r w:rsidRPr="005D45A3">
        <w:rPr>
          <w:rFonts w:ascii="標楷體" w:eastAsia="標楷體" w:hAnsi="標楷體" w:cs="Times New Roman" w:hint="eastAsia"/>
          <w:szCs w:val="24"/>
        </w:rPr>
        <w:t>王雪紅女士目前擔任威盛電子股份有限公司與HTC等數家台灣上市櫃企業董事長，並身兼香港TVB非執行董事與多家企業董事。憑藉著在科技趨勢和創業方面卓越的見地，王女士已陸續創立了數家極為成功的IT相關企業，2009年接任的「APEC企業諮詢委員會（ABAC）」台灣代表名單，任期3年。</w:t>
      </w:r>
    </w:p>
    <w:p w:rsidR="002D4011" w:rsidRPr="005D45A3" w:rsidRDefault="002D4011" w:rsidP="00DE58CA">
      <w:pPr>
        <w:spacing w:line="360" w:lineRule="auto"/>
        <w:rPr>
          <w:rFonts w:ascii="標楷體" w:eastAsia="標楷體" w:hAnsi="標楷體" w:cs="Times New Roman"/>
          <w:b/>
          <w:szCs w:val="24"/>
        </w:rPr>
      </w:pPr>
      <w:r w:rsidRPr="005D45A3">
        <w:rPr>
          <w:rFonts w:ascii="標楷體" w:eastAsia="標楷體" w:hAnsi="標楷體" w:hint="eastAsia"/>
          <w:noProof/>
          <w:szCs w:val="24"/>
        </w:rPr>
        <w:drawing>
          <wp:inline distT="0" distB="0" distL="0" distR="0">
            <wp:extent cx="2381250" cy="1590675"/>
            <wp:effectExtent l="19050" t="0" r="0" b="0"/>
            <wp:docPr id="6" name="圖片 2" descr="ht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cho"/>
                    <pic:cNvPicPr>
                      <a:picLocks noChangeAspect="1" noChangeArrowheads="1"/>
                    </pic:cNvPicPr>
                  </pic:nvPicPr>
                  <pic:blipFill>
                    <a:blip r:embed="rId10"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5D45A3">
        <w:rPr>
          <w:rFonts w:ascii="標楷體" w:eastAsia="標楷體" w:hAnsi="標楷體" w:cs="Times New Roman" w:hint="eastAsia"/>
          <w:b/>
          <w:szCs w:val="24"/>
        </w:rPr>
        <w:t>卓火土董事</w:t>
      </w:r>
    </w:p>
    <w:p w:rsidR="002D4011" w:rsidRPr="005D45A3" w:rsidRDefault="002D4011" w:rsidP="00DE58CA">
      <w:pPr>
        <w:spacing w:line="360" w:lineRule="auto"/>
        <w:rPr>
          <w:rFonts w:ascii="標楷體" w:eastAsia="標楷體" w:hAnsi="標楷體" w:cs="Times New Roman"/>
          <w:szCs w:val="24"/>
        </w:rPr>
      </w:pPr>
      <w:r w:rsidRPr="005D45A3">
        <w:rPr>
          <w:rFonts w:ascii="標楷體" w:eastAsia="標楷體" w:hAnsi="標楷體" w:cs="Times New Roman" w:hint="eastAsia"/>
          <w:szCs w:val="24"/>
        </w:rPr>
        <w:t xml:space="preserve">    卓火土現任宏達基金會董事長暨創辦人兼宏達電董事。</w:t>
      </w:r>
      <w:r w:rsidRPr="005D45A3">
        <w:rPr>
          <w:rFonts w:ascii="標楷體" w:eastAsia="標楷體" w:hAnsi="標楷體" w:cs="Times New Roman" w:hint="eastAsia"/>
          <w:szCs w:val="24"/>
        </w:rPr>
        <w:br/>
      </w:r>
      <w:r w:rsidRPr="005D45A3">
        <w:rPr>
          <w:rFonts w:ascii="標楷體" w:eastAsia="標楷體" w:hAnsi="標楷體" w:cs="Times New Roman" w:hint="eastAsia"/>
          <w:szCs w:val="24"/>
        </w:rPr>
        <w:br/>
        <w:t xml:space="preserve">    卓先生於1950年出生，在台灣台北縣長大，畢業於台北工專（現國立台北科技大學），主修電子工程。在取得學位後，於1975年到1996年間服務於迪吉多電腦（Digital Equipment Corporation）擔任台灣工程部主管一職，1997年到2004年間擔任宏達電總經理、2004年到2005年間出任執行長一職，卓先生認真的工作態度、全力專注的奉獻精神以及凡事要求完美的熱誠，使宏達電培養出注重誠信、創新與品質的企業文化與工作環境。</w:t>
      </w:r>
    </w:p>
    <w:p w:rsidR="002D4011" w:rsidRPr="005D45A3" w:rsidRDefault="002D4011" w:rsidP="00DE58CA">
      <w:pPr>
        <w:spacing w:line="360" w:lineRule="auto"/>
        <w:rPr>
          <w:rFonts w:ascii="標楷體" w:eastAsia="標楷體" w:hAnsi="標楷體" w:cs="Times New Roman"/>
          <w:b/>
          <w:szCs w:val="24"/>
        </w:rPr>
      </w:pPr>
      <w:r w:rsidRPr="005D45A3">
        <w:rPr>
          <w:rFonts w:ascii="標楷體" w:eastAsia="標楷體" w:hAnsi="標楷體" w:hint="eastAsia"/>
          <w:noProof/>
          <w:szCs w:val="24"/>
        </w:rPr>
        <w:lastRenderedPageBreak/>
        <w:drawing>
          <wp:inline distT="0" distB="0" distL="0" distR="0">
            <wp:extent cx="2381250" cy="1590675"/>
            <wp:effectExtent l="19050" t="0" r="0" b="0"/>
            <wp:docPr id="7" name="圖片 3" descr="peterc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chou"/>
                    <pic:cNvPicPr>
                      <a:picLocks noChangeAspect="1" noChangeArrowheads="1"/>
                    </pic:cNvPicPr>
                  </pic:nvPicPr>
                  <pic:blipFill>
                    <a:blip r:embed="rId11"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5D45A3">
        <w:rPr>
          <w:rFonts w:ascii="標楷體" w:eastAsia="標楷體" w:hAnsi="標楷體" w:cs="Times New Roman" w:hint="eastAsia"/>
          <w:b/>
          <w:szCs w:val="24"/>
        </w:rPr>
        <w:t>周永明 執行長</w:t>
      </w:r>
    </w:p>
    <w:p w:rsidR="002D4011" w:rsidRPr="005D45A3" w:rsidRDefault="002D4011" w:rsidP="00DE58CA">
      <w:pPr>
        <w:spacing w:line="360" w:lineRule="auto"/>
        <w:rPr>
          <w:rFonts w:ascii="標楷體" w:eastAsia="標楷體" w:hAnsi="標楷體" w:cs="Times New Roman"/>
          <w:szCs w:val="24"/>
        </w:rPr>
      </w:pPr>
      <w:r w:rsidRPr="005D45A3">
        <w:rPr>
          <w:rFonts w:ascii="標楷體" w:eastAsia="標楷體" w:hAnsi="標楷體" w:cs="Times New Roman" w:hint="eastAsia"/>
          <w:szCs w:val="24"/>
        </w:rPr>
        <w:t xml:space="preserve">    周永明先生現任HTC執行長，自1997年公司成立時就效力於公司。周先生堅信企業家精神與創新所蘊含的價值，在其帶領下，HTC已成為全球智慧型手機的領導品牌。</w:t>
      </w:r>
    </w:p>
    <w:p w:rsidR="002D4011" w:rsidRDefault="002D4011" w:rsidP="00DE58CA">
      <w:pPr>
        <w:spacing w:line="360" w:lineRule="auto"/>
        <w:rPr>
          <w:rFonts w:ascii="標楷體" w:eastAsia="標楷體" w:hAnsi="標楷體" w:cs="Times New Roman" w:hint="eastAsia"/>
          <w:szCs w:val="24"/>
        </w:rPr>
      </w:pPr>
      <w:r w:rsidRPr="005D45A3">
        <w:rPr>
          <w:rFonts w:ascii="標楷體" w:eastAsia="標楷體" w:hAnsi="標楷體" w:cs="Times New Roman" w:hint="eastAsia"/>
          <w:szCs w:val="24"/>
        </w:rPr>
        <w:t xml:space="preserve">    懷著以整合式行動通訊服務來增進人們生活的願景，周先生在十多年前就預見智慧型手機未來驚人的發展潛力。HTC在他的帶領下成功塑造出創新的企業文化與尖端的科技能力，在策略、領導與營運成就上，</w:t>
      </w:r>
      <w:proofErr w:type="gramStart"/>
      <w:r w:rsidRPr="005D45A3">
        <w:rPr>
          <w:rFonts w:ascii="標楷體" w:eastAsia="標楷體" w:hAnsi="標楷體" w:cs="Times New Roman" w:hint="eastAsia"/>
          <w:szCs w:val="24"/>
        </w:rPr>
        <w:t>均曾締造</w:t>
      </w:r>
      <w:proofErr w:type="gramEnd"/>
      <w:r w:rsidRPr="005D45A3">
        <w:rPr>
          <w:rFonts w:ascii="標楷體" w:eastAsia="標楷體" w:hAnsi="標楷體" w:cs="Times New Roman" w:hint="eastAsia"/>
          <w:szCs w:val="24"/>
        </w:rPr>
        <w:t>輝煌記錄，包括全球首款的智慧型手機與Android智慧型手機，並與全球各地和多家頂尖行動電信業者與重要策略合作夥伴建立了良好的合作關係，例如Google、Microsoft及Qualcomm。</w:t>
      </w:r>
    </w:p>
    <w:p w:rsidR="001F1599" w:rsidRPr="005D45A3" w:rsidRDefault="001F1599" w:rsidP="00DE58CA">
      <w:pPr>
        <w:spacing w:line="360" w:lineRule="auto"/>
        <w:rPr>
          <w:rFonts w:ascii="標楷體" w:eastAsia="標楷體" w:hAnsi="標楷體" w:cs="Times New Roman"/>
          <w:szCs w:val="24"/>
        </w:rPr>
      </w:pPr>
    </w:p>
    <w:p w:rsidR="002D4011" w:rsidRPr="005D45A3" w:rsidRDefault="002D4011" w:rsidP="00DE58CA">
      <w:pPr>
        <w:spacing w:line="360" w:lineRule="auto"/>
        <w:rPr>
          <w:rFonts w:ascii="標楷體" w:eastAsia="標楷體" w:hAnsi="標楷體" w:cs="Times New Roman"/>
          <w:b/>
          <w:szCs w:val="24"/>
        </w:rPr>
      </w:pPr>
      <w:r w:rsidRPr="005D45A3">
        <w:rPr>
          <w:rFonts w:ascii="標楷體" w:eastAsia="標楷體" w:hAnsi="標楷體" w:hint="eastAsia"/>
          <w:noProof/>
          <w:szCs w:val="24"/>
        </w:rPr>
        <w:drawing>
          <wp:inline distT="0" distB="0" distL="0" distR="0">
            <wp:extent cx="2381250" cy="1590675"/>
            <wp:effectExtent l="19050" t="0" r="0" b="0"/>
            <wp:docPr id="8" name="圖片 4" descr="fred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dliu"/>
                    <pic:cNvPicPr>
                      <a:picLocks noChangeAspect="1" noChangeArrowheads="1"/>
                    </pic:cNvPicPr>
                  </pic:nvPicPr>
                  <pic:blipFill>
                    <a:blip r:embed="rId12"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5D45A3">
        <w:rPr>
          <w:rFonts w:ascii="標楷體" w:eastAsia="標楷體" w:hAnsi="標楷體" w:cs="Times New Roman" w:hint="eastAsia"/>
          <w:b/>
          <w:szCs w:val="24"/>
        </w:rPr>
        <w:t>劉慶東 研發與營運總經理</w:t>
      </w:r>
    </w:p>
    <w:p w:rsidR="002D4011" w:rsidRDefault="002D4011" w:rsidP="00DE58CA">
      <w:pPr>
        <w:spacing w:line="360" w:lineRule="auto"/>
        <w:rPr>
          <w:rFonts w:ascii="標楷體" w:eastAsia="標楷體" w:hAnsi="標楷體" w:hint="eastAsia"/>
          <w:color w:val="666666"/>
          <w:szCs w:val="24"/>
        </w:rPr>
      </w:pPr>
      <w:r w:rsidRPr="005D45A3">
        <w:rPr>
          <w:rFonts w:ascii="標楷體" w:eastAsia="標楷體" w:hAnsi="標楷體" w:cs="Times New Roman" w:hint="eastAsia"/>
          <w:szCs w:val="24"/>
        </w:rPr>
        <w:t xml:space="preserve">    劉慶東先生是HTC研發與營運總經理，負責指揮、督導與管理HTC的全球研發與營運。劉先生於 1998 年 8 月加入HTC，隨後曾任多項開發與一般管理職務，其中包括領導全球科技大廠委託製造商事業營運、作業系統開發以及全球客戶服務等部門。在任職於HTC期間，劉先生成功地將HTC設計的第一代個人數位助理締造銷售數量新記錄，並為HTC客戶在金氏世界記錄榜上贏得一席之地。而今天HTC所有全球營運、物流與客戶服務，自成立以來都是由劉先生與其團隊打造出今日HTC優異之成績。 </w:t>
      </w:r>
      <w:r w:rsidRPr="005D45A3">
        <w:rPr>
          <w:rFonts w:ascii="標楷體" w:eastAsia="標楷體" w:hAnsi="標楷體" w:hint="eastAsia"/>
          <w:color w:val="666666"/>
          <w:szCs w:val="24"/>
        </w:rPr>
        <w:t> </w:t>
      </w:r>
    </w:p>
    <w:p w:rsidR="001F1599" w:rsidRPr="005D45A3" w:rsidRDefault="001F1599" w:rsidP="00DE58CA">
      <w:pPr>
        <w:spacing w:line="360" w:lineRule="auto"/>
        <w:rPr>
          <w:rFonts w:ascii="標楷體" w:eastAsia="標楷體" w:hAnsi="標楷體" w:cs="Times New Roman"/>
          <w:szCs w:val="24"/>
        </w:rPr>
      </w:pPr>
    </w:p>
    <w:p w:rsidR="002D4011" w:rsidRDefault="002D4011" w:rsidP="00DE58CA">
      <w:pPr>
        <w:spacing w:line="360" w:lineRule="auto"/>
        <w:rPr>
          <w:rFonts w:ascii="標楷體" w:eastAsia="標楷體" w:hAnsi="標楷體" w:hint="eastAsia"/>
          <w:b/>
          <w:szCs w:val="24"/>
        </w:rPr>
      </w:pPr>
      <w:r w:rsidRPr="005D45A3">
        <w:rPr>
          <w:rFonts w:ascii="標楷體" w:eastAsia="標楷體" w:hAnsi="標楷體" w:hint="eastAsia"/>
          <w:b/>
          <w:szCs w:val="24"/>
        </w:rPr>
        <w:lastRenderedPageBreak/>
        <w:t>企業責任：</w:t>
      </w:r>
    </w:p>
    <w:p w:rsidR="002D4011" w:rsidRPr="005D45A3" w:rsidRDefault="002D4011" w:rsidP="00DE58CA">
      <w:pPr>
        <w:spacing w:line="360" w:lineRule="auto"/>
        <w:rPr>
          <w:rFonts w:ascii="標楷體" w:eastAsia="標楷體" w:hAnsi="標楷體" w:cs="Times New Roman"/>
          <w:szCs w:val="24"/>
        </w:rPr>
      </w:pPr>
      <w:r w:rsidRPr="005D45A3">
        <w:rPr>
          <w:rFonts w:ascii="標楷體" w:eastAsia="標楷體" w:hAnsi="標楷體" w:cs="Times New Roman" w:hint="eastAsia"/>
          <w:szCs w:val="24"/>
        </w:rPr>
        <w:t xml:space="preserve">    就 HTC 而言，本公司承諾以負責任的方式提供創新的產品 </w:t>
      </w:r>
      <w:proofErr w:type="gramStart"/>
      <w:r w:rsidRPr="005D45A3">
        <w:rPr>
          <w:rFonts w:ascii="標楷體" w:eastAsia="標楷體" w:hAnsi="標楷體" w:cs="Times New Roman" w:hint="eastAsia"/>
          <w:szCs w:val="24"/>
        </w:rPr>
        <w:t>–</w:t>
      </w:r>
      <w:proofErr w:type="gramEnd"/>
      <w:r w:rsidRPr="005D45A3">
        <w:rPr>
          <w:rFonts w:ascii="標楷體" w:eastAsia="標楷體" w:hAnsi="標楷體" w:cs="Times New Roman" w:hint="eastAsia"/>
          <w:szCs w:val="24"/>
        </w:rPr>
        <w:t xml:space="preserve"> 尊重本公司營運所在地之人群、社區及環境。本公司全球性的企業社會責任標準及持續性目標設計在於：</w:t>
      </w:r>
    </w:p>
    <w:p w:rsidR="002D4011" w:rsidRPr="005D45A3" w:rsidRDefault="002D4011" w:rsidP="00DE58CA">
      <w:pPr>
        <w:pStyle w:val="a3"/>
        <w:numPr>
          <w:ilvl w:val="0"/>
          <w:numId w:val="1"/>
        </w:numPr>
        <w:spacing w:line="360" w:lineRule="auto"/>
        <w:ind w:leftChars="0"/>
        <w:rPr>
          <w:rFonts w:ascii="標楷體" w:eastAsia="標楷體" w:hAnsi="標楷體" w:cs="Times New Roman"/>
        </w:rPr>
      </w:pPr>
      <w:r w:rsidRPr="005D45A3">
        <w:rPr>
          <w:rFonts w:ascii="標楷體" w:eastAsia="標楷體" w:hAnsi="標楷體" w:cs="Times New Roman" w:hint="eastAsia"/>
        </w:rPr>
        <w:t>建立可讓員工在其中成長之永續、有益的工作環境。</w:t>
      </w:r>
    </w:p>
    <w:p w:rsidR="002D4011" w:rsidRPr="005D45A3" w:rsidRDefault="002D4011" w:rsidP="00DE58CA">
      <w:pPr>
        <w:pStyle w:val="a3"/>
        <w:numPr>
          <w:ilvl w:val="0"/>
          <w:numId w:val="1"/>
        </w:numPr>
        <w:spacing w:line="360" w:lineRule="auto"/>
        <w:ind w:leftChars="0"/>
        <w:rPr>
          <w:rFonts w:ascii="標楷體" w:eastAsia="標楷體" w:hAnsi="標楷體" w:cs="Times New Roman"/>
        </w:rPr>
      </w:pPr>
      <w:r w:rsidRPr="005D45A3">
        <w:rPr>
          <w:rFonts w:ascii="標楷體" w:eastAsia="標楷體" w:hAnsi="標楷體" w:cs="Times New Roman" w:hint="eastAsia"/>
        </w:rPr>
        <w:t>在本公司產品上市時將本公司對環境的衝擊降至最小。</w:t>
      </w:r>
    </w:p>
    <w:p w:rsidR="002D4011" w:rsidRPr="005D45A3" w:rsidRDefault="002D4011" w:rsidP="00DE58CA">
      <w:pPr>
        <w:pStyle w:val="a3"/>
        <w:numPr>
          <w:ilvl w:val="0"/>
          <w:numId w:val="1"/>
        </w:numPr>
        <w:spacing w:line="360" w:lineRule="auto"/>
        <w:ind w:leftChars="0"/>
        <w:rPr>
          <w:rFonts w:ascii="標楷體" w:eastAsia="標楷體" w:hAnsi="標楷體" w:cs="Times New Roman"/>
        </w:rPr>
      </w:pPr>
      <w:r w:rsidRPr="005D45A3">
        <w:rPr>
          <w:rFonts w:ascii="標楷體" w:eastAsia="標楷體" w:hAnsi="標楷體" w:cs="Times New Roman" w:hint="eastAsia"/>
        </w:rPr>
        <w:t>維持負責任的供應鏈，該供應鏈對環境衝擊已降至最低且擁有支持並遵守我們所期望的企業及社會標準之製造供應商庫。</w:t>
      </w:r>
    </w:p>
    <w:p w:rsidR="00380336" w:rsidRPr="005D45A3" w:rsidRDefault="002D4011" w:rsidP="00DE58CA">
      <w:pPr>
        <w:spacing w:line="360" w:lineRule="auto"/>
        <w:rPr>
          <w:rFonts w:ascii="標楷體" w:eastAsia="標楷體" w:hAnsi="標楷體" w:cs="Times New Roman"/>
          <w:szCs w:val="24"/>
        </w:rPr>
      </w:pPr>
      <w:r w:rsidRPr="005D45A3">
        <w:rPr>
          <w:rFonts w:ascii="標楷體" w:eastAsia="標楷體" w:hAnsi="標楷體" w:hint="eastAsia"/>
          <w:b/>
          <w:szCs w:val="24"/>
        </w:rPr>
        <w:t>人群：</w:t>
      </w:r>
      <w:r w:rsidRPr="005D45A3">
        <w:rPr>
          <w:rFonts w:ascii="標楷體" w:eastAsia="標楷體" w:hAnsi="標楷體" w:cs="Times New Roman" w:hint="eastAsia"/>
          <w:szCs w:val="24"/>
        </w:rPr>
        <w:t>本公司的業務成功與創新能力係與本公司最珍貴的資產 (本公司的員工) 之福利直接相關。本公司的特質和建立永續、有益的工作環境之能力係取決於本公司之員工的個人正直與誠實，因為本公司致力奉行負責、誠實及合乎道德的企業慣例。</w:t>
      </w:r>
    </w:p>
    <w:p w:rsidR="00380336" w:rsidRPr="005D45A3" w:rsidRDefault="002D4011" w:rsidP="00DE58CA">
      <w:pPr>
        <w:spacing w:line="360" w:lineRule="auto"/>
        <w:rPr>
          <w:rFonts w:ascii="標楷體" w:eastAsia="標楷體" w:hAnsi="標楷體"/>
          <w:szCs w:val="24"/>
        </w:rPr>
      </w:pPr>
      <w:r w:rsidRPr="005D45A3">
        <w:rPr>
          <w:rFonts w:ascii="標楷體" w:eastAsia="標楷體" w:hAnsi="標楷體" w:hint="eastAsia"/>
          <w:b/>
          <w:szCs w:val="24"/>
        </w:rPr>
        <w:t>人權：</w:t>
      </w:r>
      <w:r w:rsidRPr="005D45A3">
        <w:rPr>
          <w:rFonts w:ascii="標楷體" w:eastAsia="標楷體" w:hAnsi="標楷體" w:hint="eastAsia"/>
          <w:szCs w:val="24"/>
        </w:rPr>
        <w:t>本公司承諾維護本公司所有工作者之人權的基本原則。特別是就本公司之工廠工作者的相關權利，本公司對其人權之保護及保留的重視係以聯合國世界人權宣言 (United Nations Universal Declaration of Human Rights)中所列之原則為主。本公司與其員工、客戶和供應商的關係，以及與本公司營運所在之國家/地區和社區的關係，均反映出在此所述及提及的原則。此外，本公司倡行自由選擇就業，並禁止騷擾及歧視。</w:t>
      </w:r>
    </w:p>
    <w:p w:rsidR="002D4011" w:rsidRPr="005D45A3" w:rsidRDefault="002D4011" w:rsidP="00DE58CA">
      <w:pPr>
        <w:spacing w:line="360" w:lineRule="auto"/>
        <w:rPr>
          <w:rFonts w:ascii="標楷體" w:eastAsia="標楷體" w:hAnsi="標楷體"/>
          <w:szCs w:val="24"/>
        </w:rPr>
      </w:pPr>
      <w:r w:rsidRPr="005D45A3">
        <w:rPr>
          <w:rFonts w:ascii="標楷體" w:eastAsia="標楷體" w:hAnsi="標楷體" w:hint="eastAsia"/>
          <w:b/>
          <w:szCs w:val="24"/>
        </w:rPr>
        <w:t>健康及安全：</w:t>
      </w:r>
      <w:r w:rsidRPr="005D45A3">
        <w:rPr>
          <w:rFonts w:ascii="標楷體" w:eastAsia="標楷體" w:hAnsi="標楷體" w:hint="eastAsia"/>
          <w:szCs w:val="24"/>
        </w:rPr>
        <w:t>本公司努力為本公司之員工建立健康及安全的工作環境。例如，本公司之工廠員工會依其工作需求接受持續的健康及安全訓練，且本公司之製造設施係透過適當的設計、工程及行政管控、預防維護及建立安全的工作程序加以密切管理。並且定期進行檢查。</w:t>
      </w:r>
    </w:p>
    <w:p w:rsidR="00380336" w:rsidRPr="005D45A3" w:rsidRDefault="002D4011" w:rsidP="00DE58CA">
      <w:pPr>
        <w:spacing w:line="360" w:lineRule="auto"/>
        <w:rPr>
          <w:rFonts w:ascii="標楷體" w:eastAsia="標楷體" w:hAnsi="標楷體"/>
          <w:szCs w:val="24"/>
        </w:rPr>
      </w:pPr>
      <w:r w:rsidRPr="005D45A3">
        <w:rPr>
          <w:rFonts w:ascii="標楷體" w:eastAsia="標楷體" w:hAnsi="標楷體" w:hint="eastAsia"/>
          <w:b/>
          <w:szCs w:val="24"/>
        </w:rPr>
        <w:t>環境：</w:t>
      </w:r>
      <w:r w:rsidRPr="005D45A3">
        <w:rPr>
          <w:rFonts w:ascii="標楷體" w:eastAsia="標楷體" w:hAnsi="標楷體" w:hint="eastAsia"/>
          <w:szCs w:val="24"/>
        </w:rPr>
        <w:t>本公司目標為持續尋求創新的方式來降低耗能、減少浪費，並重複使用材料，讓本公司對環境的衝擊降至最低，並開發永續的設計圖。</w:t>
      </w:r>
    </w:p>
    <w:p w:rsidR="00380336" w:rsidRPr="005D45A3" w:rsidRDefault="002D4011" w:rsidP="00DE58CA">
      <w:pPr>
        <w:spacing w:line="360" w:lineRule="auto"/>
        <w:rPr>
          <w:rFonts w:ascii="標楷體" w:eastAsia="標楷體" w:hAnsi="標楷體"/>
          <w:szCs w:val="24"/>
        </w:rPr>
      </w:pPr>
      <w:r w:rsidRPr="005D45A3">
        <w:rPr>
          <w:rFonts w:ascii="標楷體" w:eastAsia="標楷體" w:hAnsi="標楷體" w:hint="eastAsia"/>
          <w:b/>
          <w:szCs w:val="24"/>
        </w:rPr>
        <w:t>能源使用及排放量：</w:t>
      </w:r>
      <w:r w:rsidRPr="005D45A3">
        <w:rPr>
          <w:rFonts w:ascii="標楷體" w:eastAsia="標楷體" w:hAnsi="標楷體" w:hint="eastAsia"/>
          <w:szCs w:val="24"/>
        </w:rPr>
        <w:t>為了減少本公司之碳排放量並降低本公司之碳足跡，本公司設計了一套非常簡短的供應鏈，而且本公司大多數的供應商工廠均位於本公司之台灣桃園和中國上海的主要製造現場附近。本公司之工程師及設計者均著重於設計更符合能源效益的裝置。此外，本公司強制本公司之製造供應商執行供應商行為規範標準，並於此等供應商稽核期間檢閱環境做法。本公司同時會依照 ISO 14064-1 標準來監控本公司之引起溫室效應氣體的來源及排放量。</w:t>
      </w:r>
    </w:p>
    <w:p w:rsidR="00380336" w:rsidRPr="005D45A3" w:rsidRDefault="002D4011" w:rsidP="00DE58CA">
      <w:pPr>
        <w:spacing w:line="360" w:lineRule="auto"/>
        <w:rPr>
          <w:rFonts w:ascii="標楷體" w:eastAsia="標楷體" w:hAnsi="標楷體"/>
          <w:szCs w:val="24"/>
        </w:rPr>
      </w:pPr>
      <w:r w:rsidRPr="005D45A3">
        <w:rPr>
          <w:rFonts w:ascii="標楷體" w:eastAsia="標楷體" w:hAnsi="標楷體" w:hint="eastAsia"/>
          <w:b/>
          <w:szCs w:val="24"/>
        </w:rPr>
        <w:lastRenderedPageBreak/>
        <w:t>重複使用及回收利用：</w:t>
      </w:r>
      <w:r w:rsidRPr="005D45A3">
        <w:rPr>
          <w:rFonts w:ascii="標楷體" w:eastAsia="標楷體" w:hAnsi="標楷體" w:hint="eastAsia"/>
          <w:szCs w:val="24"/>
        </w:rPr>
        <w:t>對本公司而言，減少廢棄物就從降低來源的廢料生產開始。本公司承諾從本公司的製造流程降低工業廢棄物量，並提高資源回收利用。這項承諾讓本公司維持每年生產廢料之平均回收率達百分之 60。在 HTC 的主辦公室中，我們會收集所有包裝及廢棄物 (例如厚紙箱、容器和塑膠包裝材料) 並分別加以回收利用。再者，本公司會尋求減少廢棄物的方法，例如在美國地區實施回收方案，該方案可免費回收消費者使用過的電子裝置，以便重複使用或回收利用，並引進一套試驗方案可從本公司的銷售包裝中移除裝置充電器。</w:t>
      </w:r>
    </w:p>
    <w:p w:rsidR="00380336" w:rsidRPr="005D45A3" w:rsidRDefault="002D4011" w:rsidP="00DE58CA">
      <w:pPr>
        <w:spacing w:line="360" w:lineRule="auto"/>
        <w:rPr>
          <w:rFonts w:ascii="標楷體" w:eastAsia="標楷體" w:hAnsi="標楷體"/>
          <w:szCs w:val="24"/>
        </w:rPr>
      </w:pPr>
      <w:r w:rsidRPr="005D45A3">
        <w:rPr>
          <w:rFonts w:ascii="標楷體" w:eastAsia="標楷體" w:hAnsi="標楷體" w:hint="eastAsia"/>
          <w:b/>
          <w:szCs w:val="24"/>
        </w:rPr>
        <w:t>供應鏈：</w:t>
      </w:r>
      <w:r w:rsidRPr="005D45A3">
        <w:rPr>
          <w:rFonts w:ascii="標楷體" w:eastAsia="標楷體" w:hAnsi="標楷體" w:hint="eastAsia"/>
          <w:szCs w:val="24"/>
        </w:rPr>
        <w:t>與本公司合作的條件之一是與人群、健康及安全與環境相關之事宜，本公司要求本公司之製造供應商均應遵守 HTC 供應商行為規範之原則和標準。本公司會定期對我們的製造供應商進行稽核，以確保其遵守情況並密切監控有可能違反本公司之行為規範的任何供應商。</w:t>
      </w:r>
    </w:p>
    <w:p w:rsidR="002D4011" w:rsidRPr="005D45A3" w:rsidRDefault="002D4011" w:rsidP="00DE58CA">
      <w:pPr>
        <w:spacing w:line="360" w:lineRule="auto"/>
        <w:rPr>
          <w:rFonts w:ascii="標楷體" w:eastAsia="標楷體" w:hAnsi="標楷體"/>
          <w:b/>
          <w:szCs w:val="24"/>
        </w:rPr>
      </w:pPr>
      <w:r w:rsidRPr="005D45A3">
        <w:rPr>
          <w:rFonts w:ascii="標楷體" w:eastAsia="標楷體" w:hAnsi="標楷體" w:hint="eastAsia"/>
          <w:b/>
          <w:szCs w:val="24"/>
        </w:rPr>
        <w:t>HTC的成功，來自於顧客推薦：</w:t>
      </w:r>
    </w:p>
    <w:p w:rsidR="00380336" w:rsidRPr="005D45A3" w:rsidRDefault="002D4011" w:rsidP="00DE58CA">
      <w:pPr>
        <w:spacing w:line="360" w:lineRule="auto"/>
        <w:rPr>
          <w:rFonts w:ascii="標楷體" w:eastAsia="標楷體" w:hAnsi="標楷體" w:cs="Times New Roman"/>
          <w:szCs w:val="24"/>
        </w:rPr>
      </w:pPr>
      <w:r w:rsidRPr="005D45A3">
        <w:rPr>
          <w:rFonts w:ascii="標楷體" w:eastAsia="標楷體" w:hAnsi="標楷體" w:hint="eastAsia"/>
          <w:szCs w:val="24"/>
        </w:rPr>
        <w:t xml:space="preserve">    </w:t>
      </w:r>
      <w:r w:rsidRPr="005D45A3">
        <w:rPr>
          <w:rFonts w:ascii="標楷體" w:eastAsia="標楷體" w:hAnsi="標楷體" w:cs="Times New Roman" w:hint="eastAsia"/>
          <w:szCs w:val="24"/>
        </w:rPr>
        <w:t>HTC產品的熱門推薦、品牌認同與持續成長的動能來自於顧客在親朋好友間的推薦、經銷商介紹，媒體報導與消費者意見回饋。各方的推薦強化了HTC與其忠實顧客的連結，並日益拓展HTC市占率。HTC以顧客至上，全心投入於創新與提升個人化的互動經驗。</w:t>
      </w:r>
    </w:p>
    <w:p w:rsidR="002D4011" w:rsidRPr="005D45A3" w:rsidRDefault="002D4011" w:rsidP="00DE58CA">
      <w:pPr>
        <w:spacing w:line="360" w:lineRule="auto"/>
        <w:rPr>
          <w:rFonts w:ascii="標楷體" w:eastAsia="標楷體" w:hAnsi="標楷體"/>
          <w:b/>
          <w:szCs w:val="24"/>
        </w:rPr>
      </w:pPr>
      <w:r w:rsidRPr="005D45A3">
        <w:rPr>
          <w:rFonts w:ascii="標楷體" w:eastAsia="標楷體" w:hAnsi="標楷體" w:hint="eastAsia"/>
          <w:b/>
          <w:szCs w:val="24"/>
        </w:rPr>
        <w:t>產品設計理念建立於互動和體驗：</w:t>
      </w:r>
    </w:p>
    <w:p w:rsidR="00380336" w:rsidRPr="005D45A3" w:rsidRDefault="002D4011" w:rsidP="00DE58CA">
      <w:pPr>
        <w:spacing w:line="360" w:lineRule="auto"/>
        <w:rPr>
          <w:rFonts w:ascii="標楷體" w:eastAsia="標楷體" w:hAnsi="標楷體" w:cs="Times New Roman"/>
          <w:szCs w:val="24"/>
        </w:rPr>
      </w:pPr>
      <w:r w:rsidRPr="005D45A3">
        <w:rPr>
          <w:rFonts w:ascii="標楷體" w:eastAsia="標楷體" w:hAnsi="標楷體" w:hint="eastAsia"/>
          <w:szCs w:val="24"/>
        </w:rPr>
        <w:t xml:space="preserve">    </w:t>
      </w:r>
      <w:r w:rsidRPr="005D45A3">
        <w:rPr>
          <w:rFonts w:ascii="標楷體" w:eastAsia="標楷體" w:hAnsi="標楷體" w:cs="Times New Roman" w:hint="eastAsia"/>
          <w:szCs w:val="24"/>
        </w:rPr>
        <w:t xml:space="preserve">HTC專注於設計具備性能、耐用、工藝、人性化的操作與介面的產品，讓HTC產品兼具極簡出色的產品風格與優雅卓越的使用者經驗。HTC締造許多創新紀錄，包含絕佳相機性能，可媲美主流的隨按即拍相機；HD高畫質攝影/播放性能，讓顧客擁有的HTC行動裝置，宛如個人的行動劇院；結合美國音效品牌Beats技術，提供消費者近乎原音重現的音質體驗，為智慧型手機樹立新標竿。HTC深信對於顧客而言，行動裝置不僅僅只是一支智慧型手機，更要能滿足個人的影音娛樂，社群溝通與形象表徵的全方位行動裝置。 </w:t>
      </w:r>
    </w:p>
    <w:p w:rsidR="002D4011" w:rsidRPr="005D45A3" w:rsidRDefault="002D4011" w:rsidP="00DE58CA">
      <w:pPr>
        <w:spacing w:line="360" w:lineRule="auto"/>
        <w:rPr>
          <w:rFonts w:ascii="標楷體" w:eastAsia="標楷體" w:hAnsi="標楷體"/>
          <w:b/>
          <w:szCs w:val="24"/>
        </w:rPr>
      </w:pPr>
      <w:r w:rsidRPr="005D45A3">
        <w:rPr>
          <w:rFonts w:ascii="標楷體" w:eastAsia="標楷體" w:hAnsi="標楷體" w:hint="eastAsia"/>
          <w:b/>
          <w:szCs w:val="24"/>
        </w:rPr>
        <w:t>多方合作、帶領創新：</w:t>
      </w:r>
    </w:p>
    <w:p w:rsidR="00380336" w:rsidRPr="005D45A3" w:rsidRDefault="002D4011" w:rsidP="00DE58CA">
      <w:pPr>
        <w:spacing w:line="360" w:lineRule="auto"/>
        <w:rPr>
          <w:rFonts w:ascii="標楷體" w:eastAsia="標楷體" w:hAnsi="標楷體" w:cs="Times New Roman"/>
          <w:szCs w:val="24"/>
        </w:rPr>
      </w:pPr>
      <w:r w:rsidRPr="005D45A3">
        <w:rPr>
          <w:rFonts w:ascii="標楷體" w:eastAsia="標楷體" w:hAnsi="標楷體" w:cs="Times New Roman" w:hint="eastAsia"/>
          <w:szCs w:val="24"/>
        </w:rPr>
        <w:t xml:space="preserve">    HTC與Google, Microsoft 以及 Qualcomm等許多科技領導者有著超越長期策略性夥伴的關係，彼此合作研發以及不斷追求產品創新，最終目的都是要帶給顧客最完整的使用經驗。 藉由合作，HTC能有效且人性化地整合軟硬體設備、內容開發與作業系統，並提供消費者全面的服務。</w:t>
      </w:r>
    </w:p>
    <w:p w:rsidR="002D4011" w:rsidRPr="005D45A3" w:rsidRDefault="002D4011" w:rsidP="00DE58CA">
      <w:pPr>
        <w:spacing w:line="360" w:lineRule="auto"/>
        <w:rPr>
          <w:rFonts w:ascii="標楷體" w:eastAsia="標楷體" w:hAnsi="標楷體"/>
          <w:b/>
          <w:szCs w:val="24"/>
        </w:rPr>
      </w:pPr>
      <w:r w:rsidRPr="005D45A3">
        <w:rPr>
          <w:rFonts w:ascii="標楷體" w:eastAsia="標楷體" w:hAnsi="標楷體" w:hint="eastAsia"/>
          <w:b/>
          <w:szCs w:val="24"/>
        </w:rPr>
        <w:lastRenderedPageBreak/>
        <w:t>將個人化的使用經驗推展到極致：</w:t>
      </w:r>
    </w:p>
    <w:p w:rsidR="002D4011" w:rsidRPr="005D45A3" w:rsidRDefault="002D4011" w:rsidP="00DE58CA">
      <w:pPr>
        <w:spacing w:line="360" w:lineRule="auto"/>
        <w:rPr>
          <w:rFonts w:ascii="標楷體" w:eastAsia="標楷體" w:hAnsi="標楷體"/>
          <w:szCs w:val="24"/>
        </w:rPr>
      </w:pPr>
      <w:r w:rsidRPr="005D45A3">
        <w:rPr>
          <w:rFonts w:ascii="標楷體" w:eastAsia="標楷體" w:hAnsi="標楷體" w:hint="eastAsia"/>
          <w:szCs w:val="24"/>
        </w:rPr>
        <w:t xml:space="preserve">    HTC熱衷於尋求最適當的方法讓大眾以最簡單方式使用最先進的科技，新產品的推出也是延續此精神，所以我們的顧客在分享產品的個人使用經驗時都充滿著熱情與說服力。我們鼓勵顧客主動分享他們的經驗，並樂於了解他們的看法，因為這社群存在的重要性在於其真實且發自內心的聲音，藉此，HTC才能不斷學習，成長。我們賦予顧客表達其個人化的經驗，這些寶貴的意見督促著HTC面對挑戰，不斷提升個人化的使用經驗。</w:t>
      </w:r>
    </w:p>
    <w:p w:rsidR="00017D85" w:rsidRDefault="00017D85"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Default="00B14DB0" w:rsidP="00017D85">
      <w:pPr>
        <w:spacing w:line="360" w:lineRule="auto"/>
        <w:rPr>
          <w:rFonts w:ascii="標楷體" w:eastAsia="標楷體" w:hAnsi="標楷體" w:hint="eastAsia"/>
          <w:b/>
          <w:szCs w:val="24"/>
        </w:rPr>
      </w:pPr>
    </w:p>
    <w:p w:rsidR="00B14DB0" w:rsidRPr="005D45A3" w:rsidRDefault="00B14DB0" w:rsidP="00017D85">
      <w:pPr>
        <w:spacing w:line="360" w:lineRule="auto"/>
        <w:rPr>
          <w:rFonts w:ascii="標楷體" w:eastAsia="標楷體" w:hAnsi="標楷體"/>
          <w:b/>
          <w:szCs w:val="24"/>
        </w:rPr>
      </w:pPr>
    </w:p>
    <w:p w:rsidR="009E382A" w:rsidRPr="00A005C7" w:rsidRDefault="009E382A" w:rsidP="00017D85">
      <w:pPr>
        <w:spacing w:line="360" w:lineRule="auto"/>
        <w:jc w:val="center"/>
        <w:rPr>
          <w:rFonts w:ascii="標楷體" w:eastAsia="標楷體" w:hAnsi="標楷體" w:cs="Arial"/>
          <w:b/>
          <w:color w:val="000000"/>
          <w:sz w:val="36"/>
          <w:szCs w:val="36"/>
        </w:rPr>
      </w:pPr>
      <w:r w:rsidRPr="00A005C7">
        <w:rPr>
          <w:rFonts w:ascii="標楷體" w:eastAsia="標楷體" w:hAnsi="標楷體" w:cs="Arial" w:hint="eastAsia"/>
          <w:b/>
          <w:color w:val="000000"/>
          <w:sz w:val="36"/>
          <w:szCs w:val="36"/>
        </w:rPr>
        <w:lastRenderedPageBreak/>
        <w:t>第二章：HTC策略管理</w:t>
      </w:r>
    </w:p>
    <w:p w:rsidR="009E382A" w:rsidRPr="005D45A3" w:rsidRDefault="009E382A" w:rsidP="00DE58CA">
      <w:pPr>
        <w:widowControl/>
        <w:autoSpaceDE w:val="0"/>
        <w:autoSpaceDN w:val="0"/>
        <w:adjustRightInd w:val="0"/>
        <w:spacing w:line="360" w:lineRule="auto"/>
        <w:ind w:firstLine="566"/>
        <w:rPr>
          <w:rFonts w:ascii="標楷體" w:eastAsia="標楷體" w:hAnsi="標楷體"/>
          <w:szCs w:val="24"/>
        </w:rPr>
      </w:pPr>
      <w:r w:rsidRPr="005D45A3">
        <w:rPr>
          <w:rFonts w:ascii="標楷體" w:eastAsia="標楷體" w:hAnsi="標楷體" w:hint="eastAsia"/>
          <w:szCs w:val="24"/>
        </w:rPr>
        <w:t>近來，台灣品牌價值第一名的智慧型手機廠商宏達電，遇到業績滑落、品牌知名度蒙塵的大危機，美國《商業周刊》更撰文直指宏達電的困境，反映了「台灣品牌的大問題」。</w:t>
      </w:r>
    </w:p>
    <w:p w:rsidR="009E382A" w:rsidRPr="005D45A3" w:rsidRDefault="009E382A" w:rsidP="00DE58CA">
      <w:pPr>
        <w:widowControl/>
        <w:autoSpaceDE w:val="0"/>
        <w:autoSpaceDN w:val="0"/>
        <w:adjustRightInd w:val="0"/>
        <w:spacing w:line="360" w:lineRule="auto"/>
        <w:ind w:firstLine="566"/>
        <w:rPr>
          <w:rFonts w:ascii="標楷體" w:eastAsia="標楷體" w:hAnsi="標楷體"/>
          <w:szCs w:val="24"/>
        </w:rPr>
      </w:pPr>
      <w:r w:rsidRPr="005D45A3">
        <w:rPr>
          <w:rFonts w:ascii="標楷體" w:eastAsia="標楷體" w:hAnsi="標楷體" w:hint="eastAsia"/>
          <w:szCs w:val="24"/>
        </w:rPr>
        <w:t>宏達電從代工起家，轉做品牌之後，靠著品質及價格受到消費者歡迎。但在面對蘋果、三星等大型企業，以及產業生態朝向軟體與應用發展的衝擊下，宏達電日漸失去在高價手機市場的競爭力。</w:t>
      </w:r>
    </w:p>
    <w:p w:rsidR="009E382A" w:rsidRPr="005D45A3" w:rsidRDefault="009E382A" w:rsidP="00DE58CA">
      <w:pPr>
        <w:widowControl/>
        <w:autoSpaceDE w:val="0"/>
        <w:autoSpaceDN w:val="0"/>
        <w:adjustRightInd w:val="0"/>
        <w:spacing w:line="360" w:lineRule="auto"/>
        <w:ind w:firstLine="566"/>
        <w:rPr>
          <w:rFonts w:ascii="標楷體" w:eastAsia="標楷體" w:hAnsi="標楷體"/>
          <w:szCs w:val="24"/>
        </w:rPr>
      </w:pPr>
      <w:r w:rsidRPr="005D45A3">
        <w:rPr>
          <w:rFonts w:ascii="標楷體" w:eastAsia="標楷體" w:hAnsi="標楷體" w:hint="eastAsia"/>
          <w:szCs w:val="24"/>
        </w:rPr>
        <w:t>台灣公司要創造世界級品牌本身就是相當困難的，近兩年，韓國三星傾全集團資源，垂直整合面板與半導體，彈援三星手機；而宏達電的重要零組件，幾乎都是外購而來，在成本控制上，就難敵三星。</w:t>
      </w:r>
    </w:p>
    <w:p w:rsidR="009E382A" w:rsidRPr="005D45A3" w:rsidRDefault="009E382A" w:rsidP="00DE58CA">
      <w:pPr>
        <w:widowControl/>
        <w:autoSpaceDE w:val="0"/>
        <w:autoSpaceDN w:val="0"/>
        <w:adjustRightInd w:val="0"/>
        <w:spacing w:line="360" w:lineRule="auto"/>
        <w:ind w:firstLine="566"/>
        <w:rPr>
          <w:rFonts w:ascii="標楷體" w:eastAsia="標楷體" w:hAnsi="標楷體"/>
          <w:szCs w:val="24"/>
        </w:rPr>
      </w:pPr>
      <w:r w:rsidRPr="005D45A3">
        <w:rPr>
          <w:rFonts w:ascii="標楷體" w:eastAsia="標楷體" w:hAnsi="標楷體" w:hint="eastAsia"/>
          <w:szCs w:val="24"/>
        </w:rPr>
        <w:t>宏達電2005年起從以幫微軟代工PAD手機起家，並在微軟給其豐厚的資源和策略聯盟才迅速竄起，2007年開始決定走向自有品牌，接著與GOOGLE策略聯盟發展了ANDROID系統力拼蘋果陣營，宏達電也在ANDROID竄起，品牌的成功獲得快速的成長，但近年來出現了微妙的變化，其實宏達電已經看出其營運模式的危機。</w:t>
      </w:r>
    </w:p>
    <w:p w:rsidR="009E382A" w:rsidRDefault="009E382A" w:rsidP="00DE58CA">
      <w:pPr>
        <w:widowControl/>
        <w:autoSpaceDE w:val="0"/>
        <w:autoSpaceDN w:val="0"/>
        <w:adjustRightInd w:val="0"/>
        <w:spacing w:line="360" w:lineRule="auto"/>
        <w:ind w:firstLine="566"/>
        <w:rPr>
          <w:rFonts w:ascii="標楷體" w:eastAsia="標楷體" w:hAnsi="標楷體" w:hint="eastAsia"/>
          <w:szCs w:val="24"/>
        </w:rPr>
      </w:pPr>
      <w:r w:rsidRPr="005D45A3">
        <w:rPr>
          <w:rFonts w:ascii="標楷體" w:eastAsia="標楷體" w:hAnsi="標楷體" w:hint="eastAsia"/>
          <w:szCs w:val="24"/>
        </w:rPr>
        <w:t>宏達電</w:t>
      </w:r>
      <w:proofErr w:type="gramStart"/>
      <w:r w:rsidRPr="005D45A3">
        <w:rPr>
          <w:rFonts w:ascii="標楷體" w:eastAsia="標楷體" w:hAnsi="標楷體" w:hint="eastAsia"/>
          <w:szCs w:val="24"/>
        </w:rPr>
        <w:t>的機海戰術</w:t>
      </w:r>
      <w:proofErr w:type="gramEnd"/>
      <w:r w:rsidRPr="005D45A3">
        <w:rPr>
          <w:rFonts w:ascii="標楷體" w:eastAsia="標楷體" w:hAnsi="標楷體" w:hint="eastAsia"/>
          <w:szCs w:val="24"/>
        </w:rPr>
        <w:t>歷經兩季的營運低潮期，開始有了策略上的改變。</w:t>
      </w:r>
    </w:p>
    <w:p w:rsidR="009E382A" w:rsidRPr="005D45A3" w:rsidRDefault="009E382A" w:rsidP="00DE58CA">
      <w:pPr>
        <w:widowControl/>
        <w:autoSpaceDE w:val="0"/>
        <w:autoSpaceDN w:val="0"/>
        <w:adjustRightInd w:val="0"/>
        <w:spacing w:line="360" w:lineRule="auto"/>
        <w:rPr>
          <w:rFonts w:ascii="標楷體" w:eastAsia="標楷體" w:hAnsi="標楷體"/>
          <w:b/>
          <w:szCs w:val="24"/>
        </w:rPr>
      </w:pPr>
      <w:r w:rsidRPr="005D45A3">
        <w:rPr>
          <w:rFonts w:ascii="標楷體" w:eastAsia="標楷體" w:hAnsi="標楷體" w:hint="eastAsia"/>
          <w:b/>
          <w:szCs w:val="24"/>
        </w:rPr>
        <w:t>改變</w:t>
      </w:r>
      <w:proofErr w:type="gramStart"/>
      <w:r w:rsidRPr="005D45A3">
        <w:rPr>
          <w:rFonts w:ascii="標楷體" w:eastAsia="標楷體" w:hAnsi="標楷體" w:hint="eastAsia"/>
          <w:b/>
          <w:szCs w:val="24"/>
        </w:rPr>
        <w:t>一</w:t>
      </w:r>
      <w:proofErr w:type="gramEnd"/>
      <w:r w:rsidRPr="005D45A3">
        <w:rPr>
          <w:rFonts w:ascii="標楷體" w:eastAsia="標楷體" w:hAnsi="標楷體" w:hint="eastAsia"/>
          <w:b/>
          <w:szCs w:val="24"/>
        </w:rPr>
        <w:t>：產品線簡化、聚焦</w:t>
      </w:r>
    </w:p>
    <w:p w:rsidR="009E382A" w:rsidRPr="005D45A3" w:rsidRDefault="009E382A" w:rsidP="00DE58CA">
      <w:pPr>
        <w:widowControl/>
        <w:autoSpaceDE w:val="0"/>
        <w:autoSpaceDN w:val="0"/>
        <w:adjustRightInd w:val="0"/>
        <w:spacing w:line="360" w:lineRule="auto"/>
        <w:ind w:firstLine="566"/>
        <w:rPr>
          <w:rFonts w:ascii="標楷體" w:eastAsia="標楷體" w:hAnsi="標楷體"/>
          <w:szCs w:val="24"/>
        </w:rPr>
      </w:pPr>
      <w:r w:rsidRPr="005D45A3">
        <w:rPr>
          <w:rFonts w:ascii="標楷體" w:eastAsia="標楷體" w:hAnsi="標楷體" w:hint="eastAsia"/>
          <w:szCs w:val="24"/>
        </w:rPr>
        <w:t>2011年，宏達電跟三星大打機海戰術，光是在台灣就推出十四款以上的手機。產品命名太亂，消費者搞不清楚產品定位有一次，台北市公車廣告，上面放滿了四、五台手機，你卻不記得到底他是賣哪一款手機。</w:t>
      </w:r>
    </w:p>
    <w:p w:rsidR="009E382A" w:rsidRPr="005D45A3" w:rsidRDefault="009E382A" w:rsidP="00DE58CA">
      <w:pPr>
        <w:widowControl/>
        <w:autoSpaceDE w:val="0"/>
        <w:autoSpaceDN w:val="0"/>
        <w:adjustRightInd w:val="0"/>
        <w:spacing w:line="360" w:lineRule="auto"/>
        <w:ind w:firstLine="566"/>
        <w:rPr>
          <w:rFonts w:ascii="標楷體" w:eastAsia="標楷體" w:hAnsi="標楷體"/>
          <w:szCs w:val="24"/>
        </w:rPr>
      </w:pPr>
      <w:r w:rsidRPr="005D45A3">
        <w:rPr>
          <w:rFonts w:ascii="標楷體" w:eastAsia="標楷體" w:hAnsi="標楷體" w:hint="eastAsia"/>
          <w:szCs w:val="24"/>
        </w:rPr>
        <w:t>原本宏達電的品牌定位與價格，都保持在中高階市場，但去年的機海大戰，“帶頭下殺，這是很自殺式的競爭策略，”台商最厲害的就是殺價格，搶奪大眾市場，但價格一往下走，就很難拉回來。操作機海戰術，對於宏達電最傷的是品牌與毛利率。所幸，宏達電快速地調整經營策略，聚焦與簡化產品線。</w:t>
      </w:r>
    </w:p>
    <w:p w:rsidR="00017D85" w:rsidRDefault="009E382A" w:rsidP="00017D85">
      <w:pPr>
        <w:widowControl/>
        <w:autoSpaceDE w:val="0"/>
        <w:autoSpaceDN w:val="0"/>
        <w:adjustRightInd w:val="0"/>
        <w:spacing w:line="360" w:lineRule="auto"/>
        <w:ind w:firstLine="566"/>
        <w:rPr>
          <w:rFonts w:ascii="標楷體" w:eastAsia="標楷體" w:hAnsi="標楷體" w:hint="eastAsia"/>
          <w:szCs w:val="24"/>
        </w:rPr>
      </w:pPr>
      <w:r w:rsidRPr="005D45A3">
        <w:rPr>
          <w:rFonts w:ascii="標楷體" w:eastAsia="標楷體" w:hAnsi="標楷體" w:hint="eastAsia"/>
          <w:szCs w:val="24"/>
        </w:rPr>
        <w:t>簡化與重新定位，不再盲目亂推出手機，成為去年底宏達電學到最重要的一堂課。宏達電簡化產品線，直接把HTC One系列分為X、S、V，有助於提升消費者的品牌認知程度之外，更重要的是，零組件採購成本的大幅降低。除了產品策略的改變之外，品牌通路經營的擴張，更是宏達電在中國等新興市場，默默進行的大改造工程。</w:t>
      </w:r>
    </w:p>
    <w:p w:rsidR="009E382A" w:rsidRPr="005D45A3" w:rsidRDefault="009E382A" w:rsidP="00DE58CA">
      <w:pPr>
        <w:widowControl/>
        <w:autoSpaceDE w:val="0"/>
        <w:autoSpaceDN w:val="0"/>
        <w:adjustRightInd w:val="0"/>
        <w:spacing w:line="360" w:lineRule="auto"/>
        <w:rPr>
          <w:rFonts w:ascii="標楷體" w:eastAsia="標楷體" w:hAnsi="標楷體"/>
          <w:b/>
          <w:szCs w:val="24"/>
        </w:rPr>
      </w:pPr>
      <w:r w:rsidRPr="005D45A3">
        <w:rPr>
          <w:rFonts w:ascii="標楷體" w:eastAsia="標楷體" w:hAnsi="標楷體" w:hint="eastAsia"/>
          <w:b/>
          <w:szCs w:val="24"/>
        </w:rPr>
        <w:lastRenderedPageBreak/>
        <w:t>改變二：</w:t>
      </w:r>
      <w:proofErr w:type="gramStart"/>
      <w:r w:rsidRPr="005D45A3">
        <w:rPr>
          <w:rFonts w:ascii="標楷體" w:eastAsia="標楷體" w:hAnsi="標楷體" w:hint="eastAsia"/>
          <w:b/>
          <w:szCs w:val="24"/>
        </w:rPr>
        <w:t>併</w:t>
      </w:r>
      <w:proofErr w:type="gramEnd"/>
      <w:r w:rsidRPr="005D45A3">
        <w:rPr>
          <w:rFonts w:ascii="標楷體" w:eastAsia="標楷體" w:hAnsi="標楷體" w:hint="eastAsia"/>
          <w:b/>
          <w:szCs w:val="24"/>
        </w:rPr>
        <w:t>購「商業生態系統」</w:t>
      </w:r>
    </w:p>
    <w:p w:rsidR="00DE58CA" w:rsidRPr="005D45A3" w:rsidRDefault="009E382A" w:rsidP="00DE58CA">
      <w:pPr>
        <w:widowControl/>
        <w:autoSpaceDE w:val="0"/>
        <w:autoSpaceDN w:val="0"/>
        <w:adjustRightInd w:val="0"/>
        <w:spacing w:after="240" w:line="360" w:lineRule="auto"/>
        <w:ind w:firstLine="566"/>
        <w:jc w:val="both"/>
        <w:rPr>
          <w:rFonts w:ascii="標楷體" w:eastAsia="標楷體" w:hAnsi="標楷體"/>
          <w:szCs w:val="24"/>
        </w:rPr>
      </w:pPr>
      <w:r w:rsidRPr="005D45A3">
        <w:rPr>
          <w:rFonts w:ascii="標楷體" w:eastAsia="標楷體" w:hAnsi="標楷體" w:hint="eastAsia"/>
          <w:szCs w:val="24"/>
        </w:rPr>
        <w:t>2011年，宏達電斥資超過230億元，併購及入股9家企業，面對全球智慧型手機市場的激烈競爭，手機市場已經沒有硬體的差異化。「宏達電要極大化公司的價值，差異化就必須要靠建立手機應用服務的平台，」宏達電的併購策略，就是不斷補強「聽（音樂）、玩（遊戲）、雲端應用」消費者體驗的版圖，同時也強化手機專利權的防禦能力。</w:t>
      </w:r>
    </w:p>
    <w:p w:rsidR="00DE58CA" w:rsidRPr="005D45A3" w:rsidRDefault="00DE58CA" w:rsidP="00DE58CA">
      <w:pPr>
        <w:widowControl/>
        <w:autoSpaceDE w:val="0"/>
        <w:autoSpaceDN w:val="0"/>
        <w:adjustRightInd w:val="0"/>
        <w:spacing w:after="240" w:line="360" w:lineRule="auto"/>
        <w:ind w:firstLine="566"/>
        <w:jc w:val="both"/>
        <w:rPr>
          <w:rFonts w:ascii="標楷體" w:eastAsia="標楷體" w:hAnsi="標楷體"/>
          <w:szCs w:val="24"/>
        </w:rPr>
      </w:pPr>
      <w:r w:rsidRPr="005D45A3">
        <w:rPr>
          <w:rFonts w:ascii="標楷體" w:eastAsia="標楷體" w:hAnsi="標楷體" w:hint="eastAsia"/>
          <w:szCs w:val="24"/>
        </w:rPr>
        <w:t>從競爭策略來分析，</w:t>
      </w:r>
      <w:r w:rsidR="009E382A" w:rsidRPr="005D45A3">
        <w:rPr>
          <w:rFonts w:ascii="標楷體" w:eastAsia="標楷體" w:hAnsi="標楷體" w:hint="eastAsia"/>
          <w:szCs w:val="24"/>
        </w:rPr>
        <w:t>宏達電很清楚</w:t>
      </w:r>
      <w:r w:rsidRPr="005D45A3">
        <w:rPr>
          <w:rFonts w:ascii="標楷體" w:eastAsia="標楷體" w:hAnsi="標楷體" w:hint="eastAsia"/>
          <w:szCs w:val="24"/>
        </w:rPr>
        <w:t>知道，前瞻技術與硬體採購成本不如三星，只能強化手機功能的創新，所以HTC藉由併購周邊服務廠商，提升競爭優勢，</w:t>
      </w:r>
      <w:r w:rsidR="009E382A" w:rsidRPr="005D45A3">
        <w:rPr>
          <w:rFonts w:ascii="標楷體" w:eastAsia="標楷體" w:hAnsi="標楷體" w:hint="eastAsia"/>
          <w:szCs w:val="24"/>
        </w:rPr>
        <w:t>例如HTC One的音效，就與併購進來的高檔耳機廠Beats整合。</w:t>
      </w:r>
    </w:p>
    <w:p w:rsidR="00017D85" w:rsidRDefault="009E382A" w:rsidP="00017D85">
      <w:pPr>
        <w:widowControl/>
        <w:autoSpaceDE w:val="0"/>
        <w:autoSpaceDN w:val="0"/>
        <w:adjustRightInd w:val="0"/>
        <w:spacing w:after="240" w:line="360" w:lineRule="auto"/>
        <w:ind w:firstLine="566"/>
        <w:jc w:val="both"/>
        <w:rPr>
          <w:rFonts w:ascii="標楷體" w:eastAsia="標楷體" w:hAnsi="標楷體" w:hint="eastAsia"/>
          <w:szCs w:val="24"/>
        </w:rPr>
      </w:pPr>
      <w:r w:rsidRPr="005D45A3">
        <w:rPr>
          <w:rFonts w:ascii="標楷體" w:eastAsia="標楷體" w:hAnsi="標楷體" w:hint="eastAsia"/>
          <w:szCs w:val="24"/>
        </w:rPr>
        <w:t>除了併購的整合能力之外，橫跨在宏達電前面的，是一道管理障礙，經營全球品牌的營運控管能力，需要精進。否則辛苦賺來的錢，都在不知不覺中浪費掉。供應商質疑，宏達電成長太快，組織運作跟不上企業的成長速度。宏達電採購計劃的預估不準確，也讓供應商苦不堪言，無法精準備料。除了重金禮聘老外主管</w:t>
      </w:r>
      <w:proofErr w:type="gramStart"/>
      <w:r w:rsidRPr="005D45A3">
        <w:rPr>
          <w:rFonts w:ascii="標楷體" w:eastAsia="標楷體" w:hAnsi="標楷體" w:hint="eastAsia"/>
          <w:szCs w:val="24"/>
        </w:rPr>
        <w:t>以外，</w:t>
      </w:r>
      <w:proofErr w:type="gramEnd"/>
      <w:r w:rsidRPr="005D45A3">
        <w:rPr>
          <w:rFonts w:ascii="標楷體" w:eastAsia="標楷體" w:hAnsi="標楷體" w:hint="eastAsia"/>
          <w:szCs w:val="24"/>
        </w:rPr>
        <w:t>更要從</w:t>
      </w:r>
      <w:proofErr w:type="gramStart"/>
      <w:r w:rsidRPr="005D45A3">
        <w:rPr>
          <w:rFonts w:ascii="標楷體" w:eastAsia="標楷體" w:hAnsi="標楷體" w:hint="eastAsia"/>
          <w:szCs w:val="24"/>
        </w:rPr>
        <w:t>最</w:t>
      </w:r>
      <w:proofErr w:type="gramEnd"/>
      <w:r w:rsidRPr="005D45A3">
        <w:rPr>
          <w:rFonts w:ascii="標楷體" w:eastAsia="標楷體" w:hAnsi="標楷體" w:hint="eastAsia"/>
          <w:szCs w:val="24"/>
        </w:rPr>
        <w:t>基礎的經營決策品質著手改善。</w:t>
      </w:r>
    </w:p>
    <w:p w:rsidR="009E382A" w:rsidRPr="005D45A3" w:rsidRDefault="009E382A" w:rsidP="00DE58CA">
      <w:pPr>
        <w:widowControl/>
        <w:autoSpaceDE w:val="0"/>
        <w:autoSpaceDN w:val="0"/>
        <w:adjustRightInd w:val="0"/>
        <w:spacing w:line="360" w:lineRule="auto"/>
        <w:rPr>
          <w:rFonts w:ascii="標楷體" w:eastAsia="標楷體" w:hAnsi="標楷體"/>
          <w:b/>
          <w:szCs w:val="24"/>
        </w:rPr>
      </w:pPr>
      <w:r w:rsidRPr="005D45A3">
        <w:rPr>
          <w:rFonts w:ascii="標楷體" w:eastAsia="標楷體" w:hAnsi="標楷體" w:hint="eastAsia"/>
          <w:b/>
          <w:szCs w:val="24"/>
        </w:rPr>
        <w:t>改變</w:t>
      </w:r>
      <w:proofErr w:type="gramStart"/>
      <w:r w:rsidRPr="005D45A3">
        <w:rPr>
          <w:rFonts w:ascii="標楷體" w:eastAsia="標楷體" w:hAnsi="標楷體" w:hint="eastAsia"/>
          <w:b/>
          <w:szCs w:val="24"/>
        </w:rPr>
        <w:t>三</w:t>
      </w:r>
      <w:proofErr w:type="gramEnd"/>
      <w:r w:rsidRPr="005D45A3">
        <w:rPr>
          <w:rFonts w:ascii="標楷體" w:eastAsia="標楷體" w:hAnsi="標楷體" w:hint="eastAsia"/>
          <w:b/>
          <w:szCs w:val="24"/>
        </w:rPr>
        <w:t>：滿足使用者感官的「體驗」</w:t>
      </w:r>
    </w:p>
    <w:p w:rsidR="00000000" w:rsidRPr="005D45A3" w:rsidRDefault="007A3003" w:rsidP="00FD2970">
      <w:pPr>
        <w:widowControl/>
        <w:autoSpaceDE w:val="0"/>
        <w:autoSpaceDN w:val="0"/>
        <w:adjustRightInd w:val="0"/>
        <w:spacing w:after="240" w:line="360" w:lineRule="auto"/>
        <w:ind w:firstLine="566"/>
        <w:jc w:val="both"/>
        <w:rPr>
          <w:rFonts w:ascii="標楷體" w:eastAsia="標楷體" w:hAnsi="標楷體"/>
          <w:szCs w:val="24"/>
        </w:rPr>
      </w:pPr>
      <w:r w:rsidRPr="005D45A3">
        <w:rPr>
          <w:rFonts w:ascii="標楷體" w:eastAsia="標楷體" w:hAnsi="標楷體" w:hint="eastAsia"/>
          <w:szCs w:val="24"/>
        </w:rPr>
        <w:t>十五年來，</w:t>
      </w:r>
      <w:r w:rsidRPr="005D45A3">
        <w:rPr>
          <w:rFonts w:ascii="標楷體" w:eastAsia="標楷體" w:hAnsi="標楷體" w:hint="eastAsia"/>
          <w:szCs w:val="24"/>
        </w:rPr>
        <w:t>HTC</w:t>
      </w:r>
      <w:r w:rsidRPr="005D45A3">
        <w:rPr>
          <w:rFonts w:ascii="標楷體" w:eastAsia="標楷體" w:hAnsi="標楷體" w:hint="eastAsia"/>
          <w:szCs w:val="24"/>
        </w:rPr>
        <w:t>靠著</w:t>
      </w:r>
      <w:r w:rsidRPr="005D45A3">
        <w:rPr>
          <w:rFonts w:ascii="標楷體" w:eastAsia="標楷體" w:hAnsi="標楷體" w:hint="eastAsia"/>
          <w:szCs w:val="24"/>
        </w:rPr>
        <w:t>PDA</w:t>
      </w:r>
      <w:r w:rsidRPr="005D45A3">
        <w:rPr>
          <w:rFonts w:ascii="標楷體" w:eastAsia="標楷體" w:hAnsi="標楷體" w:hint="eastAsia"/>
          <w:szCs w:val="24"/>
        </w:rPr>
        <w:t>與智慧手機起家。智慧型手機的單一產品線，讓宏達電更容易聚焦，但也易遭到其他對手的入侵。</w:t>
      </w:r>
      <w:r w:rsidRPr="005D45A3">
        <w:rPr>
          <w:rFonts w:ascii="標楷體" w:eastAsia="標楷體" w:hAnsi="標楷體" w:hint="eastAsia"/>
          <w:szCs w:val="24"/>
        </w:rPr>
        <w:t xml:space="preserve"> </w:t>
      </w:r>
    </w:p>
    <w:p w:rsidR="00000000" w:rsidRPr="005D45A3" w:rsidRDefault="007A3003" w:rsidP="00FD2970">
      <w:pPr>
        <w:widowControl/>
        <w:autoSpaceDE w:val="0"/>
        <w:autoSpaceDN w:val="0"/>
        <w:adjustRightInd w:val="0"/>
        <w:spacing w:after="240" w:line="360" w:lineRule="auto"/>
        <w:ind w:firstLine="566"/>
        <w:jc w:val="both"/>
        <w:rPr>
          <w:rFonts w:ascii="標楷體" w:eastAsia="標楷體" w:hAnsi="標楷體"/>
          <w:szCs w:val="24"/>
        </w:rPr>
      </w:pPr>
      <w:r w:rsidRPr="005D45A3">
        <w:rPr>
          <w:rFonts w:ascii="標楷體" w:eastAsia="標楷體" w:hAnsi="標楷體" w:hint="eastAsia"/>
          <w:szCs w:val="24"/>
        </w:rPr>
        <w:t>為了營造消費者全方位的使用體驗，</w:t>
      </w:r>
      <w:r w:rsidRPr="005D45A3">
        <w:rPr>
          <w:rFonts w:ascii="標楷體" w:eastAsia="標楷體" w:hAnsi="標楷體" w:hint="eastAsia"/>
          <w:szCs w:val="24"/>
        </w:rPr>
        <w:t>HTC</w:t>
      </w:r>
      <w:r w:rsidRPr="005D45A3">
        <w:rPr>
          <w:rFonts w:ascii="標楷體" w:eastAsia="標楷體" w:hAnsi="標楷體" w:hint="eastAsia"/>
          <w:szCs w:val="24"/>
        </w:rPr>
        <w:t>愈來愈重視與消費者接觸的任何一個細節，就連新手機的螢幕</w:t>
      </w:r>
      <w:proofErr w:type="gramStart"/>
      <w:r w:rsidRPr="005D45A3">
        <w:rPr>
          <w:rFonts w:ascii="標楷體" w:eastAsia="標楷體" w:hAnsi="標楷體" w:hint="eastAsia"/>
          <w:szCs w:val="24"/>
        </w:rPr>
        <w:t>保護膜都看</w:t>
      </w:r>
      <w:proofErr w:type="gramEnd"/>
      <w:r w:rsidRPr="005D45A3">
        <w:rPr>
          <w:rFonts w:ascii="標楷體" w:eastAsia="標楷體" w:hAnsi="標楷體" w:hint="eastAsia"/>
          <w:szCs w:val="24"/>
        </w:rPr>
        <w:t>得到印上「</w:t>
      </w:r>
      <w:r w:rsidRPr="005D45A3">
        <w:rPr>
          <w:rFonts w:ascii="標楷體" w:eastAsia="標楷體" w:hAnsi="標楷體" w:hint="eastAsia"/>
          <w:szCs w:val="24"/>
        </w:rPr>
        <w:t>I'm the ONE you've been waiting for</w:t>
      </w:r>
      <w:r w:rsidRPr="005D45A3">
        <w:rPr>
          <w:rFonts w:ascii="標楷體" w:eastAsia="標楷體" w:hAnsi="標楷體" w:hint="eastAsia"/>
          <w:szCs w:val="24"/>
        </w:rPr>
        <w:t>」不斷與消費者建立關係。</w:t>
      </w:r>
      <w:r w:rsidRPr="005D45A3">
        <w:rPr>
          <w:rFonts w:ascii="標楷體" w:eastAsia="標楷體" w:hAnsi="標楷體" w:hint="eastAsia"/>
          <w:szCs w:val="24"/>
        </w:rPr>
        <w:t>全球智慧型手機的各家廠商無不出盡其絕招，代表著智慧型手機要從好玩好用，走向生活化。</w:t>
      </w:r>
      <w:r w:rsidRPr="005D45A3">
        <w:rPr>
          <w:rFonts w:ascii="標楷體" w:eastAsia="標楷體" w:hAnsi="標楷體" w:hint="eastAsia"/>
          <w:szCs w:val="24"/>
        </w:rPr>
        <w:t xml:space="preserve"> </w:t>
      </w:r>
    </w:p>
    <w:p w:rsidR="00017D85" w:rsidRDefault="009E382A" w:rsidP="00FD2970">
      <w:pPr>
        <w:widowControl/>
        <w:autoSpaceDE w:val="0"/>
        <w:autoSpaceDN w:val="0"/>
        <w:adjustRightInd w:val="0"/>
        <w:spacing w:after="240" w:line="360" w:lineRule="auto"/>
        <w:ind w:firstLine="566"/>
        <w:jc w:val="both"/>
        <w:rPr>
          <w:rFonts w:ascii="標楷體" w:eastAsia="標楷體" w:hAnsi="標楷體" w:hint="eastAsia"/>
          <w:szCs w:val="24"/>
        </w:rPr>
      </w:pPr>
      <w:r w:rsidRPr="005D45A3">
        <w:rPr>
          <w:rFonts w:ascii="標楷體" w:eastAsia="標楷體" w:hAnsi="標楷體" w:hint="eastAsia"/>
          <w:szCs w:val="24"/>
        </w:rPr>
        <w:t xml:space="preserve">HTC手機強調音質，但汽車上，消費者不可能一直帶著Beats耳機，HTC要去填滿這個使用者體驗的大洞，所以其產品的價值創造策略，往手機的生活化應用，在結合上與電視、汽車的串連。宏達電與裕隆汽車從LUXGEN開始的技術合作，也有利於宏達電了解汽車電子所提供的消費者體驗。　</w:t>
      </w:r>
    </w:p>
    <w:p w:rsidR="009E382A" w:rsidRPr="005D45A3" w:rsidRDefault="009E382A" w:rsidP="00DE58CA">
      <w:pPr>
        <w:widowControl/>
        <w:autoSpaceDE w:val="0"/>
        <w:autoSpaceDN w:val="0"/>
        <w:adjustRightInd w:val="0"/>
        <w:spacing w:line="360" w:lineRule="auto"/>
        <w:rPr>
          <w:rFonts w:ascii="標楷體" w:eastAsia="標楷體" w:hAnsi="標楷體"/>
          <w:b/>
          <w:szCs w:val="24"/>
        </w:rPr>
      </w:pPr>
      <w:r w:rsidRPr="005D45A3">
        <w:rPr>
          <w:rFonts w:ascii="標楷體" w:eastAsia="標楷體" w:hAnsi="標楷體" w:hint="eastAsia"/>
          <w:b/>
          <w:szCs w:val="24"/>
        </w:rPr>
        <w:lastRenderedPageBreak/>
        <w:t>改變四：深化供應鏈合作關係</w:t>
      </w:r>
    </w:p>
    <w:p w:rsidR="009E382A" w:rsidRPr="005D45A3" w:rsidRDefault="009E382A" w:rsidP="00DE58CA">
      <w:pPr>
        <w:widowControl/>
        <w:autoSpaceDE w:val="0"/>
        <w:autoSpaceDN w:val="0"/>
        <w:adjustRightInd w:val="0"/>
        <w:spacing w:line="360" w:lineRule="auto"/>
        <w:ind w:firstLine="566"/>
        <w:rPr>
          <w:rFonts w:ascii="標楷體" w:eastAsia="標楷體" w:hAnsi="標楷體"/>
          <w:szCs w:val="24"/>
        </w:rPr>
      </w:pPr>
      <w:r w:rsidRPr="005D45A3">
        <w:rPr>
          <w:rFonts w:ascii="標楷體" w:eastAsia="標楷體" w:hAnsi="標楷體" w:hint="eastAsia"/>
          <w:szCs w:val="24"/>
        </w:rPr>
        <w:t>宏</w:t>
      </w:r>
      <w:proofErr w:type="gramStart"/>
      <w:r w:rsidRPr="005D45A3">
        <w:rPr>
          <w:rFonts w:ascii="標楷體" w:eastAsia="標楷體" w:hAnsi="標楷體" w:hint="eastAsia"/>
          <w:szCs w:val="24"/>
        </w:rPr>
        <w:t>達電既沒有</w:t>
      </w:r>
      <w:proofErr w:type="gramEnd"/>
      <w:r w:rsidRPr="005D45A3">
        <w:rPr>
          <w:rFonts w:ascii="標楷體" w:eastAsia="標楷體" w:hAnsi="標楷體" w:hint="eastAsia"/>
          <w:szCs w:val="24"/>
        </w:rPr>
        <w:t>像三星的零組件供應鏈高度垂直整合，掌握超過四成的製造成本；也缺乏</w:t>
      </w:r>
      <w:r w:rsidR="00FD2970" w:rsidRPr="005D45A3">
        <w:rPr>
          <w:rFonts w:ascii="標楷體" w:eastAsia="標楷體" w:hAnsi="標楷體" w:hint="eastAsia"/>
          <w:szCs w:val="24"/>
        </w:rPr>
        <w:t>中國小米機般低價</w:t>
      </w:r>
      <w:r w:rsidRPr="005D45A3">
        <w:rPr>
          <w:rFonts w:ascii="標楷體" w:eastAsia="標楷體" w:hAnsi="標楷體" w:hint="eastAsia"/>
          <w:szCs w:val="24"/>
        </w:rPr>
        <w:t>智慧型手機，搭配電信設備銷售的競爭優勢。唯有把產品做好，才有機會透過消費者的口碑行銷，擴大品牌市佔率。</w:t>
      </w:r>
    </w:p>
    <w:p w:rsidR="009E382A" w:rsidRPr="005D45A3" w:rsidRDefault="009E382A" w:rsidP="00DE58CA">
      <w:pPr>
        <w:widowControl/>
        <w:autoSpaceDE w:val="0"/>
        <w:autoSpaceDN w:val="0"/>
        <w:adjustRightInd w:val="0"/>
        <w:spacing w:line="360" w:lineRule="auto"/>
        <w:ind w:firstLine="566"/>
        <w:rPr>
          <w:rFonts w:ascii="標楷體" w:eastAsia="標楷體" w:hAnsi="標楷體"/>
          <w:szCs w:val="24"/>
        </w:rPr>
      </w:pPr>
      <w:r w:rsidRPr="005D45A3">
        <w:rPr>
          <w:rFonts w:ascii="標楷體" w:eastAsia="標楷體" w:hAnsi="標楷體" w:hint="eastAsia"/>
          <w:szCs w:val="24"/>
        </w:rPr>
        <w:t>加速軟硬體整合的研發速度，加深與供應鏈的合作關係，是宏達電差異化的競爭策略成敗關鍵。例如HTC One主打照相功能，快速對焦、連拍以及錄影中拍照的功能，就是切中消費者尚未滿足的需求。</w:t>
      </w:r>
    </w:p>
    <w:p w:rsidR="00017D85" w:rsidRDefault="009E382A" w:rsidP="00017D85">
      <w:pPr>
        <w:widowControl/>
        <w:autoSpaceDE w:val="0"/>
        <w:autoSpaceDN w:val="0"/>
        <w:adjustRightInd w:val="0"/>
        <w:spacing w:line="360" w:lineRule="auto"/>
        <w:ind w:firstLine="566"/>
        <w:rPr>
          <w:rFonts w:ascii="標楷體" w:eastAsia="標楷體" w:hAnsi="標楷體" w:hint="eastAsia"/>
          <w:szCs w:val="24"/>
        </w:rPr>
      </w:pPr>
      <w:r w:rsidRPr="005D45A3">
        <w:rPr>
          <w:rFonts w:ascii="標楷體" w:eastAsia="標楷體" w:hAnsi="標楷體" w:hint="eastAsia"/>
          <w:szCs w:val="24"/>
        </w:rPr>
        <w:t>宏達電面對的發展瓶頸，也正是大多數台灣企業，從代工跨進自有品牌經營，從單一產品線與特定商業模式，遭到世界級對手拆招識破，所必須面對的問題。</w:t>
      </w: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Default="00A005C7" w:rsidP="00017D85">
      <w:pPr>
        <w:widowControl/>
        <w:autoSpaceDE w:val="0"/>
        <w:autoSpaceDN w:val="0"/>
        <w:adjustRightInd w:val="0"/>
        <w:spacing w:line="360" w:lineRule="auto"/>
        <w:ind w:firstLine="566"/>
        <w:rPr>
          <w:rFonts w:ascii="標楷體" w:eastAsia="標楷體" w:hAnsi="標楷體" w:hint="eastAsia"/>
          <w:szCs w:val="24"/>
        </w:rPr>
      </w:pPr>
    </w:p>
    <w:p w:rsidR="00A005C7" w:rsidRPr="005D45A3" w:rsidRDefault="00A005C7" w:rsidP="00017D85">
      <w:pPr>
        <w:widowControl/>
        <w:autoSpaceDE w:val="0"/>
        <w:autoSpaceDN w:val="0"/>
        <w:adjustRightInd w:val="0"/>
        <w:spacing w:line="360" w:lineRule="auto"/>
        <w:ind w:firstLine="566"/>
        <w:rPr>
          <w:rFonts w:ascii="標楷體" w:eastAsia="標楷體" w:hAnsi="標楷體" w:cs="Arial"/>
          <w:b/>
          <w:color w:val="000000"/>
          <w:szCs w:val="24"/>
        </w:rPr>
      </w:pPr>
    </w:p>
    <w:p w:rsidR="00017D85" w:rsidRPr="005D45A3" w:rsidRDefault="00017D85" w:rsidP="00017D85">
      <w:pPr>
        <w:widowControl/>
        <w:autoSpaceDE w:val="0"/>
        <w:autoSpaceDN w:val="0"/>
        <w:adjustRightInd w:val="0"/>
        <w:spacing w:line="360" w:lineRule="auto"/>
        <w:ind w:firstLine="566"/>
        <w:rPr>
          <w:rFonts w:ascii="標楷體" w:eastAsia="標楷體" w:hAnsi="標楷體" w:cs="Arial"/>
          <w:b/>
          <w:color w:val="000000"/>
          <w:szCs w:val="24"/>
        </w:rPr>
      </w:pPr>
    </w:p>
    <w:p w:rsidR="002D4011" w:rsidRPr="00A005C7" w:rsidRDefault="009E382A" w:rsidP="00A005C7">
      <w:pPr>
        <w:spacing w:line="360" w:lineRule="auto"/>
        <w:jc w:val="center"/>
        <w:rPr>
          <w:rFonts w:ascii="標楷體" w:eastAsia="標楷體" w:hAnsi="標楷體" w:cs="Arial"/>
          <w:b/>
          <w:color w:val="000000"/>
          <w:sz w:val="36"/>
          <w:szCs w:val="36"/>
        </w:rPr>
      </w:pPr>
      <w:r w:rsidRPr="00A005C7">
        <w:rPr>
          <w:rFonts w:ascii="標楷體" w:eastAsia="標楷體" w:hAnsi="標楷體" w:cs="Arial" w:hint="eastAsia"/>
          <w:b/>
          <w:color w:val="000000"/>
          <w:sz w:val="36"/>
          <w:szCs w:val="36"/>
        </w:rPr>
        <w:lastRenderedPageBreak/>
        <w:t>第三</w:t>
      </w:r>
      <w:r w:rsidR="00380336" w:rsidRPr="00A005C7">
        <w:rPr>
          <w:rFonts w:ascii="標楷體" w:eastAsia="標楷體" w:hAnsi="標楷體" w:cs="Arial" w:hint="eastAsia"/>
          <w:b/>
          <w:color w:val="000000"/>
          <w:sz w:val="36"/>
          <w:szCs w:val="36"/>
        </w:rPr>
        <w:t>章：</w:t>
      </w:r>
      <w:r w:rsidR="002D4011" w:rsidRPr="00A005C7">
        <w:rPr>
          <w:rFonts w:ascii="標楷體" w:eastAsia="標楷體" w:hAnsi="標楷體" w:cs="Arial" w:hint="eastAsia"/>
          <w:b/>
          <w:color w:val="000000"/>
          <w:sz w:val="36"/>
          <w:szCs w:val="36"/>
        </w:rPr>
        <w:t>HTC在國際競爭上的困境與問題點</w:t>
      </w:r>
    </w:p>
    <w:p w:rsidR="00017D85" w:rsidRPr="005D45A3" w:rsidRDefault="002D4011" w:rsidP="00017D85">
      <w:pPr>
        <w:spacing w:line="360" w:lineRule="auto"/>
        <w:ind w:firstLine="480"/>
        <w:rPr>
          <w:rFonts w:ascii="標楷體" w:eastAsia="標楷體" w:hAnsi="標楷體"/>
          <w:szCs w:val="24"/>
        </w:rPr>
      </w:pPr>
      <w:r w:rsidRPr="005D45A3">
        <w:rPr>
          <w:rFonts w:ascii="標楷體" w:eastAsia="標楷體" w:hAnsi="標楷體" w:hint="eastAsia"/>
          <w:szCs w:val="24"/>
        </w:rPr>
        <w:t>根據台灣數位匯流發展協會在2012年12月底進行的電話隨機抽樣調查，台灣智慧型手機市佔率第一名為SAMSUNG (27.4%)、第二名為HTC (26.2%)、第三名則為Apple (19.8)。(圖一)</w:t>
      </w:r>
    </w:p>
    <w:p w:rsidR="002D4011" w:rsidRPr="005D45A3" w:rsidRDefault="002D4011" w:rsidP="00DE58CA">
      <w:pPr>
        <w:spacing w:line="360" w:lineRule="auto"/>
        <w:ind w:firstLine="480"/>
        <w:rPr>
          <w:rFonts w:ascii="標楷體" w:eastAsia="標楷體" w:hAnsi="標楷體"/>
          <w:szCs w:val="24"/>
        </w:rPr>
      </w:pPr>
      <w:r w:rsidRPr="005D45A3">
        <w:rPr>
          <w:rFonts w:ascii="標楷體" w:eastAsia="標楷體" w:hAnsi="標楷體" w:hint="eastAsia"/>
          <w:szCs w:val="24"/>
        </w:rPr>
        <w:t>圖一、</w:t>
      </w:r>
      <w:r w:rsidRPr="005D45A3">
        <w:rPr>
          <w:rFonts w:ascii="標楷體" w:eastAsia="標楷體" w:hAnsi="標楷體" w:hint="eastAsia"/>
          <w:bCs/>
          <w:szCs w:val="24"/>
        </w:rPr>
        <w:t>台灣智慧型手機市占率</w:t>
      </w:r>
      <w:r w:rsidR="00017D85" w:rsidRPr="005D45A3">
        <w:rPr>
          <w:rFonts w:ascii="標楷體" w:eastAsia="標楷體" w:hAnsi="標楷體" w:hint="eastAsia"/>
          <w:bCs/>
          <w:szCs w:val="24"/>
        </w:rPr>
        <w:t xml:space="preserve">        </w:t>
      </w:r>
      <w:r w:rsidR="00017D85" w:rsidRPr="005D45A3">
        <w:rPr>
          <w:rFonts w:ascii="標楷體" w:eastAsia="標楷體" w:hAnsi="標楷體" w:hint="eastAsia"/>
          <w:noProof/>
          <w:szCs w:val="24"/>
        </w:rPr>
        <w:drawing>
          <wp:inline distT="0" distB="0" distL="0" distR="0">
            <wp:extent cx="2553665" cy="2290908"/>
            <wp:effectExtent l="0" t="0" r="1206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1652" t="3714" r="21875" b="9809"/>
                    <a:stretch/>
                  </pic:blipFill>
                  <pic:spPr bwMode="auto">
                    <a:xfrm>
                      <a:off x="0" y="0"/>
                      <a:ext cx="2554005" cy="2291213"/>
                    </a:xfrm>
                    <a:prstGeom prst="rect">
                      <a:avLst/>
                    </a:prstGeom>
                    <a:noFill/>
                    <a:ln>
                      <a:noFill/>
                    </a:ln>
                    <a:extLst/>
                  </pic:spPr>
                </pic:pic>
              </a:graphicData>
            </a:graphic>
          </wp:inline>
        </w:drawing>
      </w:r>
    </w:p>
    <w:p w:rsidR="002D4011" w:rsidRPr="005D45A3" w:rsidRDefault="002D4011" w:rsidP="00DE58CA">
      <w:pPr>
        <w:spacing w:line="360" w:lineRule="auto"/>
        <w:ind w:firstLine="480"/>
        <w:rPr>
          <w:rFonts w:ascii="標楷體" w:eastAsia="標楷體" w:hAnsi="標楷體"/>
          <w:szCs w:val="24"/>
        </w:rPr>
      </w:pPr>
    </w:p>
    <w:p w:rsidR="00017D85" w:rsidRPr="005D45A3" w:rsidRDefault="002D4011" w:rsidP="00017D85">
      <w:pPr>
        <w:spacing w:line="360" w:lineRule="auto"/>
        <w:ind w:firstLine="480"/>
        <w:rPr>
          <w:rFonts w:ascii="標楷體" w:eastAsia="標楷體" w:hAnsi="標楷體"/>
          <w:szCs w:val="24"/>
        </w:rPr>
      </w:pPr>
      <w:r w:rsidRPr="005D45A3">
        <w:rPr>
          <w:rFonts w:ascii="標楷體" w:eastAsia="標楷體" w:hAnsi="標楷體" w:hint="eastAsia"/>
          <w:szCs w:val="24"/>
        </w:rPr>
        <w:t>HTC在台灣市佔率區趨於第二名，在國際市佔率為何？</w:t>
      </w:r>
    </w:p>
    <w:p w:rsidR="002D4011" w:rsidRPr="005D45A3" w:rsidRDefault="002D4011" w:rsidP="00DE58CA">
      <w:pPr>
        <w:spacing w:line="360" w:lineRule="auto"/>
        <w:ind w:firstLine="480"/>
        <w:rPr>
          <w:rFonts w:ascii="標楷體" w:eastAsia="標楷體" w:hAnsi="標楷體"/>
          <w:szCs w:val="24"/>
        </w:rPr>
      </w:pPr>
      <w:r w:rsidRPr="005D45A3">
        <w:rPr>
          <w:rFonts w:ascii="標楷體" w:eastAsia="標楷體" w:hAnsi="標楷體" w:hint="eastAsia"/>
          <w:szCs w:val="24"/>
        </w:rPr>
        <w:t>依據</w:t>
      </w:r>
      <w:proofErr w:type="spellStart"/>
      <w:r w:rsidRPr="005D45A3">
        <w:rPr>
          <w:rFonts w:ascii="標楷體" w:eastAsia="標楷體" w:hAnsi="標楷體" w:hint="eastAsia"/>
          <w:szCs w:val="24"/>
        </w:rPr>
        <w:t>Cartner</w:t>
      </w:r>
      <w:proofErr w:type="spellEnd"/>
      <w:r w:rsidRPr="005D45A3">
        <w:rPr>
          <w:rFonts w:ascii="標楷體" w:eastAsia="標楷體" w:hAnsi="標楷體" w:hint="eastAsia"/>
          <w:szCs w:val="24"/>
        </w:rPr>
        <w:t>國際研究暨顧問機構於2013年公布的全球智慧型手機市佔率排名，本研究探討之HTC在2012年國際排第十名市佔率為1.8%，較2011年的2.4%下降0.6% (表一)。相較於SAMSUNG在2011年市佔率為17.7%排名第二，到2012年市佔率已成長至22.0%，居於全球市佔率第一。</w:t>
      </w:r>
    </w:p>
    <w:p w:rsidR="002D4011" w:rsidRPr="005D45A3" w:rsidRDefault="002D4011" w:rsidP="00DE58CA">
      <w:pPr>
        <w:spacing w:line="360" w:lineRule="auto"/>
        <w:ind w:firstLine="480"/>
        <w:rPr>
          <w:rFonts w:ascii="標楷體" w:eastAsia="標楷體" w:hAnsi="標楷體"/>
          <w:szCs w:val="24"/>
        </w:rPr>
      </w:pPr>
      <w:r w:rsidRPr="005D45A3">
        <w:rPr>
          <w:rFonts w:ascii="標楷體" w:eastAsia="標楷體" w:hAnsi="標楷體" w:hint="eastAsia"/>
          <w:szCs w:val="24"/>
        </w:rPr>
        <w:t xml:space="preserve">    表一、</w:t>
      </w:r>
      <w:r w:rsidRPr="005D45A3">
        <w:rPr>
          <w:rFonts w:ascii="標楷體" w:eastAsia="標楷體" w:hAnsi="標楷體" w:hint="eastAsia"/>
          <w:bCs/>
          <w:szCs w:val="24"/>
        </w:rPr>
        <w:t>2012年全球手機終端銷售量(單位：千支)</w:t>
      </w:r>
    </w:p>
    <w:tbl>
      <w:tblPr>
        <w:tblW w:w="8022" w:type="dxa"/>
        <w:jc w:val="center"/>
        <w:tblCellMar>
          <w:left w:w="0" w:type="dxa"/>
          <w:right w:w="0" w:type="dxa"/>
        </w:tblCellMar>
        <w:tblLook w:val="0600"/>
      </w:tblPr>
      <w:tblGrid>
        <w:gridCol w:w="2274"/>
        <w:gridCol w:w="1412"/>
        <w:gridCol w:w="1520"/>
        <w:gridCol w:w="1361"/>
        <w:gridCol w:w="1455"/>
      </w:tblGrid>
      <w:tr w:rsidR="002D4011" w:rsidRPr="005D45A3" w:rsidTr="00914FE9">
        <w:trPr>
          <w:trHeight w:val="133"/>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D4011" w:rsidRPr="00A005C7" w:rsidRDefault="002D4011" w:rsidP="00DE58CA">
            <w:pPr>
              <w:adjustRightInd w:val="0"/>
              <w:snapToGrid w:val="0"/>
              <w:spacing w:line="360" w:lineRule="auto"/>
              <w:contextualSpacing/>
              <w:jc w:val="center"/>
              <w:rPr>
                <w:rFonts w:ascii="標楷體" w:eastAsia="標楷體" w:hAnsi="標楷體"/>
                <w:sz w:val="20"/>
                <w:szCs w:val="20"/>
              </w:rPr>
            </w:pPr>
            <w:r w:rsidRPr="00A005C7">
              <w:rPr>
                <w:rFonts w:ascii="標楷體" w:eastAsia="標楷體" w:hAnsi="標楷體" w:hint="eastAsia"/>
                <w:bCs/>
                <w:sz w:val="20"/>
                <w:szCs w:val="20"/>
              </w:rPr>
              <w:t>2012</w:t>
            </w:r>
          </w:p>
          <w:p w:rsidR="002D4011" w:rsidRPr="00A005C7" w:rsidRDefault="002D4011" w:rsidP="00DE58CA">
            <w:pPr>
              <w:adjustRightInd w:val="0"/>
              <w:snapToGrid w:val="0"/>
              <w:spacing w:line="360" w:lineRule="auto"/>
              <w:contextualSpacing/>
              <w:jc w:val="center"/>
              <w:rPr>
                <w:rFonts w:ascii="標楷體" w:eastAsia="標楷體" w:hAnsi="標楷體"/>
                <w:sz w:val="20"/>
                <w:szCs w:val="20"/>
              </w:rPr>
            </w:pPr>
            <w:r w:rsidRPr="00A005C7">
              <w:rPr>
                <w:rFonts w:ascii="標楷體" w:eastAsia="標楷體" w:hAnsi="標楷體" w:hint="eastAsia"/>
                <w:bCs/>
                <w:sz w:val="20"/>
                <w:szCs w:val="20"/>
              </w:rPr>
              <w:t>銷售量</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D4011" w:rsidRPr="00A005C7" w:rsidRDefault="002D4011" w:rsidP="00DE58CA">
            <w:pPr>
              <w:adjustRightInd w:val="0"/>
              <w:snapToGrid w:val="0"/>
              <w:spacing w:line="360" w:lineRule="auto"/>
              <w:contextualSpacing/>
              <w:jc w:val="center"/>
              <w:rPr>
                <w:rFonts w:ascii="標楷體" w:eastAsia="標楷體" w:hAnsi="標楷體"/>
                <w:sz w:val="20"/>
                <w:szCs w:val="20"/>
              </w:rPr>
            </w:pPr>
            <w:r w:rsidRPr="00A005C7">
              <w:rPr>
                <w:rFonts w:ascii="標楷體" w:eastAsia="標楷體" w:hAnsi="標楷體" w:hint="eastAsia"/>
                <w:bCs/>
                <w:sz w:val="20"/>
                <w:szCs w:val="20"/>
              </w:rPr>
              <w:t>2012</w:t>
            </w:r>
          </w:p>
          <w:p w:rsidR="002D4011" w:rsidRPr="00A005C7" w:rsidRDefault="002D4011" w:rsidP="00DE58CA">
            <w:pPr>
              <w:adjustRightInd w:val="0"/>
              <w:snapToGrid w:val="0"/>
              <w:spacing w:line="360" w:lineRule="auto"/>
              <w:contextualSpacing/>
              <w:jc w:val="center"/>
              <w:rPr>
                <w:rFonts w:ascii="標楷體" w:eastAsia="標楷體" w:hAnsi="標楷體"/>
                <w:sz w:val="20"/>
                <w:szCs w:val="20"/>
              </w:rPr>
            </w:pPr>
            <w:r w:rsidRPr="00A005C7">
              <w:rPr>
                <w:rFonts w:ascii="標楷體" w:eastAsia="標楷體" w:hAnsi="標楷體" w:hint="eastAsia"/>
                <w:bCs/>
                <w:sz w:val="20"/>
                <w:szCs w:val="20"/>
              </w:rPr>
              <w:t>市占率</w:t>
            </w:r>
            <w:r w:rsidRPr="00A005C7">
              <w:rPr>
                <w:rFonts w:ascii="標楷體" w:eastAsia="標楷體" w:hAnsi="標楷體" w:hint="eastAsia"/>
                <w:sz w:val="20"/>
                <w:szCs w:val="20"/>
              </w:rPr>
              <w:t> </w:t>
            </w:r>
            <w:r w:rsidRPr="00A005C7">
              <w:rPr>
                <w:rFonts w:ascii="標楷體" w:eastAsia="標楷體" w:hAnsi="標楷體" w:hint="eastAsia"/>
                <w:bCs/>
                <w:sz w:val="20"/>
                <w:szCs w:val="20"/>
              </w:rPr>
              <w:t>(%)</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D4011" w:rsidRPr="00A005C7" w:rsidRDefault="002D4011" w:rsidP="00DE58CA">
            <w:pPr>
              <w:adjustRightInd w:val="0"/>
              <w:snapToGrid w:val="0"/>
              <w:spacing w:line="360" w:lineRule="auto"/>
              <w:contextualSpacing/>
              <w:jc w:val="center"/>
              <w:rPr>
                <w:rFonts w:ascii="標楷體" w:eastAsia="標楷體" w:hAnsi="標楷體"/>
                <w:sz w:val="20"/>
                <w:szCs w:val="20"/>
              </w:rPr>
            </w:pPr>
            <w:r w:rsidRPr="00A005C7">
              <w:rPr>
                <w:rFonts w:ascii="標楷體" w:eastAsia="標楷體" w:hAnsi="標楷體" w:hint="eastAsia"/>
                <w:bCs/>
                <w:sz w:val="20"/>
                <w:szCs w:val="20"/>
              </w:rPr>
              <w:t>2011</w:t>
            </w:r>
          </w:p>
          <w:p w:rsidR="002D4011" w:rsidRPr="00A005C7" w:rsidRDefault="002D4011" w:rsidP="00DE58CA">
            <w:pPr>
              <w:adjustRightInd w:val="0"/>
              <w:snapToGrid w:val="0"/>
              <w:spacing w:line="360" w:lineRule="auto"/>
              <w:contextualSpacing/>
              <w:jc w:val="center"/>
              <w:rPr>
                <w:rFonts w:ascii="標楷體" w:eastAsia="標楷體" w:hAnsi="標楷體"/>
                <w:sz w:val="20"/>
                <w:szCs w:val="20"/>
              </w:rPr>
            </w:pPr>
            <w:r w:rsidRPr="00A005C7">
              <w:rPr>
                <w:rFonts w:ascii="標楷體" w:eastAsia="標楷體" w:hAnsi="標楷體" w:hint="eastAsia"/>
                <w:bCs/>
                <w:sz w:val="20"/>
                <w:szCs w:val="20"/>
              </w:rPr>
              <w:t>銷售量</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D4011" w:rsidRPr="00A005C7" w:rsidRDefault="002D4011" w:rsidP="00DE58CA">
            <w:pPr>
              <w:adjustRightInd w:val="0"/>
              <w:snapToGrid w:val="0"/>
              <w:spacing w:line="360" w:lineRule="auto"/>
              <w:contextualSpacing/>
              <w:jc w:val="center"/>
              <w:rPr>
                <w:rFonts w:ascii="標楷體" w:eastAsia="標楷體" w:hAnsi="標楷體"/>
                <w:sz w:val="20"/>
                <w:szCs w:val="20"/>
              </w:rPr>
            </w:pPr>
            <w:r w:rsidRPr="00A005C7">
              <w:rPr>
                <w:rFonts w:ascii="標楷體" w:eastAsia="標楷體" w:hAnsi="標楷體" w:hint="eastAsia"/>
                <w:bCs/>
                <w:sz w:val="20"/>
                <w:szCs w:val="20"/>
              </w:rPr>
              <w:t>2011</w:t>
            </w:r>
          </w:p>
          <w:p w:rsidR="002D4011" w:rsidRPr="00A005C7" w:rsidRDefault="002D4011" w:rsidP="00DE58CA">
            <w:pPr>
              <w:adjustRightInd w:val="0"/>
              <w:snapToGrid w:val="0"/>
              <w:spacing w:line="360" w:lineRule="auto"/>
              <w:contextualSpacing/>
              <w:jc w:val="center"/>
              <w:rPr>
                <w:rFonts w:ascii="標楷體" w:eastAsia="標楷體" w:hAnsi="標楷體"/>
                <w:sz w:val="20"/>
                <w:szCs w:val="20"/>
              </w:rPr>
            </w:pPr>
            <w:r w:rsidRPr="00A005C7">
              <w:rPr>
                <w:rFonts w:ascii="標楷體" w:eastAsia="標楷體" w:hAnsi="標楷體" w:hint="eastAsia"/>
                <w:bCs/>
                <w:sz w:val="20"/>
                <w:szCs w:val="20"/>
              </w:rPr>
              <w:t>市占率</w:t>
            </w:r>
            <w:r w:rsidRPr="00A005C7">
              <w:rPr>
                <w:rFonts w:ascii="標楷體" w:eastAsia="標楷體" w:hAnsi="標楷體" w:hint="eastAsia"/>
                <w:sz w:val="20"/>
                <w:szCs w:val="20"/>
              </w:rPr>
              <w:t> </w:t>
            </w:r>
            <w:r w:rsidRPr="00A005C7">
              <w:rPr>
                <w:rFonts w:ascii="標楷體" w:eastAsia="標楷體" w:hAnsi="標楷體" w:hint="eastAsia"/>
                <w:bCs/>
                <w:sz w:val="20"/>
                <w:szCs w:val="20"/>
              </w:rPr>
              <w:t>(%)</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sz w:val="20"/>
                <w:szCs w:val="20"/>
              </w:rPr>
              <w:t>三星Samsung</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384,631.2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22.0</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315,052.2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17.7</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sz w:val="20"/>
                <w:szCs w:val="20"/>
              </w:rPr>
              <w:t>諾基亞Nokia</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333,938.0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19.1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422,478.3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23.8</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sz w:val="20"/>
                <w:szCs w:val="20"/>
              </w:rPr>
              <w:t>蘋果Apple</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130,133.2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7.5</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89,263.2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5.0</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sz w:val="20"/>
                <w:szCs w:val="20"/>
              </w:rPr>
              <w:t>中興ZTE</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67,344.4</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3.9</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56,881.8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3.2</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sz w:val="20"/>
                <w:szCs w:val="20"/>
              </w:rPr>
              <w:t>LG</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58,015.9</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3.3</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86,370.9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4.9</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sz w:val="20"/>
                <w:szCs w:val="20"/>
              </w:rPr>
              <w:t>華為Huawei</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47,288.3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2.7</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40,663.4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2.3</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sz w:val="20"/>
                <w:szCs w:val="20"/>
              </w:rPr>
              <w:t>TCL通訊</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37,176.6</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2.1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34,037.5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1.9</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sz w:val="20"/>
                <w:szCs w:val="20"/>
              </w:rPr>
              <w:lastRenderedPageBreak/>
              <w:t>RIM</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34,210.3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2.0</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51,541.9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2.9</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sz w:val="20"/>
                <w:szCs w:val="20"/>
              </w:rPr>
              <w:t>摩托羅拉Motorola</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33,916.3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1.9</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40,269.1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2.3</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sz w:val="20"/>
                <w:szCs w:val="20"/>
              </w:rPr>
              <w:t>宏達電HTC</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32,121.8</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1.8</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43,266.9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2.4</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sz w:val="20"/>
                <w:szCs w:val="20"/>
              </w:rPr>
              <w:t>其他</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587399.6</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33.6</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595886.9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sz w:val="20"/>
                <w:szCs w:val="20"/>
              </w:rPr>
              <w:t>33.6</w:t>
            </w:r>
          </w:p>
        </w:tc>
      </w:tr>
      <w:tr w:rsidR="002D4011" w:rsidRPr="005D45A3" w:rsidTr="00914FE9">
        <w:trPr>
          <w:trHeight w:val="39"/>
          <w:jc w:val="center"/>
        </w:trPr>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rPr>
                <w:rFonts w:ascii="標楷體" w:eastAsia="標楷體" w:hAnsi="標楷體"/>
                <w:sz w:val="20"/>
                <w:szCs w:val="20"/>
              </w:rPr>
            </w:pPr>
            <w:r w:rsidRPr="00A005C7">
              <w:rPr>
                <w:rFonts w:ascii="標楷體" w:eastAsia="標楷體" w:hAnsi="標楷體" w:hint="eastAsia"/>
                <w:b/>
                <w:bCs/>
                <w:sz w:val="20"/>
                <w:szCs w:val="20"/>
              </w:rPr>
              <w:t>總計</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b/>
                <w:bCs/>
                <w:sz w:val="20"/>
                <w:szCs w:val="20"/>
              </w:rPr>
              <w:t>1,746,175.6</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b/>
                <w:bCs/>
                <w:sz w:val="20"/>
                <w:szCs w:val="20"/>
              </w:rPr>
              <w:t>100.0</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b/>
                <w:bCs/>
                <w:sz w:val="20"/>
                <w:szCs w:val="20"/>
              </w:rPr>
              <w:t>1,775,712.0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D4011" w:rsidRPr="00A005C7" w:rsidRDefault="002D4011" w:rsidP="00DE58CA">
            <w:pPr>
              <w:adjustRightInd w:val="0"/>
              <w:snapToGrid w:val="0"/>
              <w:spacing w:line="360" w:lineRule="auto"/>
              <w:contextualSpacing/>
              <w:jc w:val="right"/>
              <w:rPr>
                <w:rFonts w:ascii="標楷體" w:eastAsia="標楷體" w:hAnsi="標楷體"/>
                <w:sz w:val="20"/>
                <w:szCs w:val="20"/>
              </w:rPr>
            </w:pPr>
            <w:r w:rsidRPr="00A005C7">
              <w:rPr>
                <w:rFonts w:ascii="標楷體" w:eastAsia="標楷體" w:hAnsi="標楷體" w:hint="eastAsia"/>
                <w:b/>
                <w:bCs/>
                <w:sz w:val="20"/>
                <w:szCs w:val="20"/>
              </w:rPr>
              <w:t>100.0</w:t>
            </w:r>
          </w:p>
        </w:tc>
      </w:tr>
    </w:tbl>
    <w:p w:rsidR="002D4011" w:rsidRPr="005D45A3" w:rsidRDefault="002D4011" w:rsidP="00DE58CA">
      <w:pPr>
        <w:spacing w:line="360" w:lineRule="auto"/>
        <w:ind w:firstLine="480"/>
        <w:rPr>
          <w:rFonts w:ascii="標楷體" w:eastAsia="標楷體" w:hAnsi="標楷體"/>
          <w:szCs w:val="24"/>
        </w:rPr>
      </w:pPr>
    </w:p>
    <w:p w:rsidR="00380336" w:rsidRPr="005D45A3" w:rsidRDefault="002D4011" w:rsidP="00DE58CA">
      <w:pPr>
        <w:spacing w:line="360" w:lineRule="auto"/>
        <w:ind w:firstLine="480"/>
        <w:rPr>
          <w:rFonts w:ascii="標楷體" w:eastAsia="標楷體" w:hAnsi="標楷體"/>
          <w:szCs w:val="24"/>
        </w:rPr>
      </w:pPr>
      <w:r w:rsidRPr="005D45A3">
        <w:rPr>
          <w:rFonts w:ascii="標楷體" w:eastAsia="標楷體" w:hAnsi="標楷體" w:hint="eastAsia"/>
          <w:szCs w:val="24"/>
        </w:rPr>
        <w:t>從台灣與國際市佔率來看，HTC在台灣位居第二名有26.2%的市佔率，但若想稱霸國際似乎還有很長的距離需要邁進，究竟宏達電在企業經營導向與其他品牌的經營導向有什麼差別，以致有何優劣勢？</w:t>
      </w:r>
    </w:p>
    <w:p w:rsidR="00017D85" w:rsidRPr="005D45A3" w:rsidRDefault="00017D85" w:rsidP="00DE58CA">
      <w:pPr>
        <w:spacing w:line="360" w:lineRule="auto"/>
        <w:ind w:firstLine="480"/>
        <w:rPr>
          <w:rFonts w:ascii="標楷體" w:eastAsia="標楷體" w:hAnsi="標楷體"/>
          <w:szCs w:val="24"/>
        </w:rPr>
      </w:pPr>
    </w:p>
    <w:p w:rsidR="002D4011" w:rsidRPr="005D45A3" w:rsidRDefault="002D4011" w:rsidP="00DE58CA">
      <w:pPr>
        <w:spacing w:line="360" w:lineRule="auto"/>
        <w:ind w:firstLine="480"/>
        <w:rPr>
          <w:rFonts w:ascii="標楷體" w:eastAsia="標楷體" w:hAnsi="標楷體"/>
          <w:szCs w:val="24"/>
        </w:rPr>
      </w:pPr>
      <w:r w:rsidRPr="005D45A3">
        <w:rPr>
          <w:rFonts w:ascii="標楷體" w:eastAsia="標楷體" w:hAnsi="標楷體" w:hint="eastAsia"/>
          <w:szCs w:val="24"/>
        </w:rPr>
        <w:t>表二、</w:t>
      </w:r>
      <w:r w:rsidRPr="005D45A3">
        <w:rPr>
          <w:rFonts w:ascii="標楷體" w:eastAsia="標楷體" w:hAnsi="標楷體" w:hint="eastAsia"/>
          <w:bCs/>
          <w:szCs w:val="24"/>
        </w:rPr>
        <w:t>智慧型手機機構經營導向比較圖</w:t>
      </w:r>
    </w:p>
    <w:p w:rsidR="00380336" w:rsidRPr="005D45A3" w:rsidRDefault="002D4011" w:rsidP="00DE58CA">
      <w:pPr>
        <w:spacing w:line="360" w:lineRule="auto"/>
        <w:ind w:firstLine="480"/>
        <w:rPr>
          <w:rFonts w:ascii="標楷體" w:eastAsia="標楷體" w:hAnsi="標楷體"/>
          <w:szCs w:val="24"/>
        </w:rPr>
      </w:pPr>
      <w:r w:rsidRPr="005D45A3">
        <w:rPr>
          <w:rFonts w:ascii="標楷體" w:eastAsia="標楷體" w:hAnsi="標楷體" w:hint="eastAsia"/>
          <w:noProof/>
          <w:szCs w:val="24"/>
        </w:rPr>
        <w:drawing>
          <wp:inline distT="0" distB="0" distL="0" distR="0">
            <wp:extent cx="5486400" cy="329819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605" t="16667" r="31085" b="9509"/>
                    <a:stretch/>
                  </pic:blipFill>
                  <pic:spPr bwMode="auto">
                    <a:xfrm>
                      <a:off x="0" y="0"/>
                      <a:ext cx="5486400" cy="3298190"/>
                    </a:xfrm>
                    <a:prstGeom prst="rect">
                      <a:avLst/>
                    </a:prstGeom>
                    <a:noFill/>
                    <a:ln>
                      <a:noFill/>
                    </a:ln>
                    <a:extLst/>
                  </pic:spPr>
                </pic:pic>
              </a:graphicData>
            </a:graphic>
          </wp:inline>
        </w:drawing>
      </w:r>
    </w:p>
    <w:p w:rsidR="00380336" w:rsidRPr="005D45A3" w:rsidRDefault="002D4011" w:rsidP="00DE58CA">
      <w:pPr>
        <w:spacing w:line="360" w:lineRule="auto"/>
        <w:ind w:firstLine="480"/>
        <w:rPr>
          <w:rFonts w:ascii="標楷體" w:eastAsia="標楷體" w:hAnsi="標楷體"/>
          <w:szCs w:val="24"/>
        </w:rPr>
      </w:pPr>
      <w:r w:rsidRPr="005D45A3">
        <w:rPr>
          <w:rFonts w:ascii="標楷體" w:eastAsia="標楷體" w:hAnsi="標楷體" w:hint="eastAsia"/>
          <w:szCs w:val="24"/>
        </w:rPr>
        <w:t>依據表二各智慧型手機機構的經營領域來看，列-代表公司，行-代表手機產業的經營領域，交叉格子代表該公司的經營領域並具有競爭力。產業領域顯示紅字(紅海)代表許多公司皆有經營該項領域，意指競爭力不高；若顯示藍字(藍海)則代表競爭者並不多，可以視為該公司之優勢。</w:t>
      </w:r>
    </w:p>
    <w:p w:rsidR="002D4011" w:rsidRPr="005D45A3" w:rsidRDefault="002D4011" w:rsidP="00DE58CA">
      <w:pPr>
        <w:spacing w:line="360" w:lineRule="auto"/>
        <w:ind w:firstLine="480"/>
        <w:rPr>
          <w:rFonts w:ascii="標楷體" w:eastAsia="標楷體" w:hAnsi="標楷體"/>
          <w:szCs w:val="24"/>
        </w:rPr>
      </w:pPr>
      <w:r w:rsidRPr="005D45A3">
        <w:rPr>
          <w:rFonts w:ascii="標楷體" w:eastAsia="標楷體" w:hAnsi="標楷體" w:hint="eastAsia"/>
          <w:szCs w:val="24"/>
        </w:rPr>
        <w:t>我們可以看的出來HTC在此表中，經營的領域皆為紅字，看起來藍海策略較少，對於機構永續經營來看，這樣的結果令人較為憂心。</w:t>
      </w:r>
    </w:p>
    <w:p w:rsidR="002D4011" w:rsidRPr="005D45A3" w:rsidRDefault="002D4011" w:rsidP="00DE58CA">
      <w:pPr>
        <w:spacing w:line="360" w:lineRule="auto"/>
        <w:ind w:firstLine="480"/>
        <w:rPr>
          <w:rFonts w:ascii="標楷體" w:eastAsia="標楷體" w:hAnsi="標楷體"/>
          <w:szCs w:val="24"/>
        </w:rPr>
      </w:pPr>
      <w:r w:rsidRPr="005D45A3">
        <w:rPr>
          <w:rFonts w:ascii="標楷體" w:eastAsia="標楷體" w:hAnsi="標楷體" w:hint="eastAsia"/>
          <w:szCs w:val="24"/>
        </w:rPr>
        <w:lastRenderedPageBreak/>
        <w:t>在許多商業週刊都有探討宏達電的管理模式，以及目前宏達電遇到本身的困境。在國外網站「</w:t>
      </w:r>
      <w:proofErr w:type="spellStart"/>
      <w:r w:rsidRPr="005D45A3">
        <w:rPr>
          <w:rFonts w:ascii="標楷體" w:eastAsia="標楷體" w:hAnsi="標楷體" w:hint="eastAsia"/>
          <w:szCs w:val="24"/>
        </w:rPr>
        <w:t>eweek</w:t>
      </w:r>
      <w:proofErr w:type="spellEnd"/>
      <w:r w:rsidRPr="005D45A3">
        <w:rPr>
          <w:rFonts w:ascii="標楷體" w:eastAsia="標楷體" w:hAnsi="標楷體" w:hint="eastAsia"/>
          <w:szCs w:val="24"/>
        </w:rPr>
        <w:t>」報導HTC面臨的十項困境分別有：</w:t>
      </w:r>
    </w:p>
    <w:p w:rsidR="002D4011" w:rsidRPr="005D45A3" w:rsidRDefault="002D4011" w:rsidP="00DE58CA">
      <w:pPr>
        <w:pStyle w:val="a3"/>
        <w:widowControl w:val="0"/>
        <w:numPr>
          <w:ilvl w:val="0"/>
          <w:numId w:val="2"/>
        </w:numPr>
        <w:spacing w:line="360" w:lineRule="auto"/>
        <w:ind w:leftChars="0"/>
        <w:rPr>
          <w:rFonts w:ascii="標楷體" w:eastAsia="標楷體" w:hAnsi="標楷體"/>
        </w:rPr>
      </w:pPr>
      <w:r w:rsidRPr="005D45A3">
        <w:rPr>
          <w:rFonts w:ascii="標楷體" w:eastAsia="標楷體" w:hAnsi="標楷體" w:hint="eastAsia"/>
        </w:rPr>
        <w:t>品牌不到位</w:t>
      </w:r>
    </w:p>
    <w:p w:rsidR="002D4011" w:rsidRPr="005D45A3" w:rsidRDefault="002D4011" w:rsidP="00DE58CA">
      <w:pPr>
        <w:pStyle w:val="a3"/>
        <w:widowControl w:val="0"/>
        <w:numPr>
          <w:ilvl w:val="0"/>
          <w:numId w:val="2"/>
        </w:numPr>
        <w:spacing w:line="360" w:lineRule="auto"/>
        <w:ind w:leftChars="0"/>
        <w:rPr>
          <w:rFonts w:ascii="標楷體" w:eastAsia="標楷體" w:hAnsi="標楷體"/>
        </w:rPr>
      </w:pPr>
      <w:r w:rsidRPr="005D45A3">
        <w:rPr>
          <w:rFonts w:ascii="標楷體" w:eastAsia="標楷體" w:hAnsi="標楷體" w:hint="eastAsia"/>
        </w:rPr>
        <w:t>一次失誤葬送前程</w:t>
      </w:r>
    </w:p>
    <w:p w:rsidR="002D4011" w:rsidRPr="005D45A3" w:rsidRDefault="002D4011" w:rsidP="00DE58CA">
      <w:pPr>
        <w:pStyle w:val="a3"/>
        <w:widowControl w:val="0"/>
        <w:numPr>
          <w:ilvl w:val="0"/>
          <w:numId w:val="2"/>
        </w:numPr>
        <w:spacing w:line="360" w:lineRule="auto"/>
        <w:ind w:leftChars="0"/>
        <w:rPr>
          <w:rFonts w:ascii="標楷體" w:eastAsia="標楷體" w:hAnsi="標楷體"/>
        </w:rPr>
      </w:pPr>
      <w:r w:rsidRPr="005D45A3">
        <w:rPr>
          <w:rFonts w:ascii="標楷體" w:eastAsia="標楷體" w:hAnsi="標楷體" w:hint="eastAsia"/>
        </w:rPr>
        <w:t>SAMSUNG太強大</w:t>
      </w:r>
    </w:p>
    <w:p w:rsidR="002D4011" w:rsidRPr="005D45A3" w:rsidRDefault="002D4011" w:rsidP="00DE58CA">
      <w:pPr>
        <w:pStyle w:val="a3"/>
        <w:widowControl w:val="0"/>
        <w:numPr>
          <w:ilvl w:val="0"/>
          <w:numId w:val="2"/>
        </w:numPr>
        <w:spacing w:line="360" w:lineRule="auto"/>
        <w:ind w:leftChars="0"/>
        <w:rPr>
          <w:rFonts w:ascii="標楷體" w:eastAsia="標楷體" w:hAnsi="標楷體"/>
        </w:rPr>
      </w:pPr>
      <w:r w:rsidRPr="005D45A3">
        <w:rPr>
          <w:rFonts w:ascii="標楷體" w:eastAsia="標楷體" w:hAnsi="標楷體" w:hint="eastAsia"/>
        </w:rPr>
        <w:t>法律訴訟幫助了SAMSNUG</w:t>
      </w:r>
    </w:p>
    <w:p w:rsidR="002D4011" w:rsidRPr="005D45A3" w:rsidRDefault="002D4011" w:rsidP="00DE58CA">
      <w:pPr>
        <w:pStyle w:val="a3"/>
        <w:widowControl w:val="0"/>
        <w:numPr>
          <w:ilvl w:val="0"/>
          <w:numId w:val="2"/>
        </w:numPr>
        <w:spacing w:line="360" w:lineRule="auto"/>
        <w:ind w:leftChars="0"/>
        <w:rPr>
          <w:rFonts w:ascii="標楷體" w:eastAsia="標楷體" w:hAnsi="標楷體"/>
        </w:rPr>
      </w:pPr>
      <w:r w:rsidRPr="005D45A3">
        <w:rPr>
          <w:rFonts w:ascii="標楷體" w:eastAsia="標楷體" w:hAnsi="標楷體" w:hint="eastAsia"/>
        </w:rPr>
        <w:t>技術規格顯然沒有那樣重要</w:t>
      </w:r>
    </w:p>
    <w:p w:rsidR="002D4011" w:rsidRPr="005D45A3" w:rsidRDefault="002D4011" w:rsidP="00DE58CA">
      <w:pPr>
        <w:pStyle w:val="a3"/>
        <w:widowControl w:val="0"/>
        <w:numPr>
          <w:ilvl w:val="0"/>
          <w:numId w:val="2"/>
        </w:numPr>
        <w:spacing w:line="360" w:lineRule="auto"/>
        <w:ind w:leftChars="0"/>
        <w:rPr>
          <w:rFonts w:ascii="標楷體" w:eastAsia="標楷體" w:hAnsi="標楷體"/>
        </w:rPr>
      </w:pPr>
      <w:r w:rsidRPr="005D45A3">
        <w:rPr>
          <w:rFonts w:ascii="標楷體" w:eastAsia="標楷體" w:hAnsi="標楷體" w:hint="eastAsia"/>
        </w:rPr>
        <w:t>HTC了解美國市場嗎？</w:t>
      </w:r>
    </w:p>
    <w:p w:rsidR="002D4011" w:rsidRPr="005D45A3" w:rsidRDefault="002D4011" w:rsidP="00DE58CA">
      <w:pPr>
        <w:pStyle w:val="a3"/>
        <w:widowControl w:val="0"/>
        <w:numPr>
          <w:ilvl w:val="0"/>
          <w:numId w:val="2"/>
        </w:numPr>
        <w:spacing w:line="360" w:lineRule="auto"/>
        <w:ind w:leftChars="0"/>
        <w:rPr>
          <w:rFonts w:ascii="標楷體" w:eastAsia="標楷體" w:hAnsi="標楷體"/>
        </w:rPr>
      </w:pPr>
      <w:r w:rsidRPr="005D45A3">
        <w:rPr>
          <w:rFonts w:ascii="標楷體" w:eastAsia="標楷體" w:hAnsi="標楷體" w:hint="eastAsia"/>
        </w:rPr>
        <w:t>財務業績不正常</w:t>
      </w:r>
    </w:p>
    <w:p w:rsidR="002D4011" w:rsidRPr="005D45A3" w:rsidRDefault="002D4011" w:rsidP="00DE58CA">
      <w:pPr>
        <w:pStyle w:val="a3"/>
        <w:widowControl w:val="0"/>
        <w:numPr>
          <w:ilvl w:val="0"/>
          <w:numId w:val="2"/>
        </w:numPr>
        <w:spacing w:line="360" w:lineRule="auto"/>
        <w:ind w:leftChars="0"/>
        <w:rPr>
          <w:rFonts w:ascii="標楷體" w:eastAsia="標楷體" w:hAnsi="標楷體"/>
        </w:rPr>
      </w:pPr>
      <w:r w:rsidRPr="005D45A3">
        <w:rPr>
          <w:rFonts w:ascii="標楷體" w:eastAsia="標楷體" w:hAnsi="標楷體" w:hint="eastAsia"/>
        </w:rPr>
        <w:t>與Facebook交易似乎不平衡</w:t>
      </w:r>
    </w:p>
    <w:p w:rsidR="002D4011" w:rsidRPr="005D45A3" w:rsidRDefault="002D4011" w:rsidP="00DE58CA">
      <w:pPr>
        <w:pStyle w:val="a3"/>
        <w:widowControl w:val="0"/>
        <w:numPr>
          <w:ilvl w:val="0"/>
          <w:numId w:val="2"/>
        </w:numPr>
        <w:spacing w:line="360" w:lineRule="auto"/>
        <w:ind w:leftChars="0"/>
        <w:rPr>
          <w:rFonts w:ascii="標楷體" w:eastAsia="標楷體" w:hAnsi="標楷體"/>
        </w:rPr>
      </w:pPr>
      <w:r w:rsidRPr="005D45A3">
        <w:rPr>
          <w:rFonts w:ascii="標楷體" w:eastAsia="標楷體" w:hAnsi="標楷體" w:hint="eastAsia"/>
        </w:rPr>
        <w:t>供應鏈管理是一個問題</w:t>
      </w:r>
    </w:p>
    <w:p w:rsidR="00380336" w:rsidRPr="005D45A3" w:rsidRDefault="002D4011" w:rsidP="00017D85">
      <w:pPr>
        <w:pStyle w:val="a3"/>
        <w:widowControl w:val="0"/>
        <w:numPr>
          <w:ilvl w:val="0"/>
          <w:numId w:val="2"/>
        </w:numPr>
        <w:spacing w:line="360" w:lineRule="auto"/>
        <w:ind w:leftChars="0"/>
        <w:rPr>
          <w:rFonts w:ascii="標楷體" w:eastAsia="標楷體" w:hAnsi="標楷體"/>
        </w:rPr>
      </w:pPr>
      <w:r w:rsidRPr="005D45A3">
        <w:rPr>
          <w:rFonts w:ascii="標楷體" w:eastAsia="標楷體" w:hAnsi="標楷體" w:hint="eastAsia"/>
        </w:rPr>
        <w:t>HTC很難受到關注</w:t>
      </w:r>
    </w:p>
    <w:p w:rsidR="00380336" w:rsidRPr="005D45A3" w:rsidRDefault="002D4011" w:rsidP="00017D85">
      <w:pPr>
        <w:spacing w:line="360" w:lineRule="auto"/>
        <w:ind w:left="480" w:firstLine="480"/>
        <w:rPr>
          <w:rFonts w:ascii="標楷體" w:eastAsia="標楷體" w:hAnsi="標楷體"/>
          <w:szCs w:val="24"/>
        </w:rPr>
      </w:pPr>
      <w:r w:rsidRPr="005D45A3">
        <w:rPr>
          <w:rFonts w:ascii="標楷體" w:eastAsia="標楷體" w:hAnsi="標楷體" w:hint="eastAsia"/>
          <w:szCs w:val="24"/>
        </w:rPr>
        <w:t>我們不特別闡述作者歸納的十項困境，是因為這有可能有主觀的意識去解讀目前宏達電的困境，但大略可以看的出來SAMSUNG持續提升市佔率影響、HTC經營管理模式以及行銷的問題等，都是造成HTC面臨困境的原因。</w:t>
      </w:r>
    </w:p>
    <w:p w:rsidR="00017D85" w:rsidRDefault="002D4011" w:rsidP="00017D85">
      <w:pPr>
        <w:spacing w:line="360" w:lineRule="auto"/>
        <w:ind w:left="480" w:firstLine="480"/>
        <w:rPr>
          <w:rFonts w:ascii="標楷體" w:eastAsia="標楷體" w:hAnsi="標楷體" w:hint="eastAsia"/>
          <w:szCs w:val="24"/>
        </w:rPr>
      </w:pPr>
      <w:r w:rsidRPr="005D45A3">
        <w:rPr>
          <w:rFonts w:ascii="標楷體" w:eastAsia="標楷體" w:hAnsi="標楷體" w:hint="eastAsia"/>
          <w:szCs w:val="24"/>
        </w:rPr>
        <w:t>過去HTC也堪稱與蘋果瓜分天下的大廠手機，不過在短短的1.2年內SAMSUNG營收已遠超過蘋果及HTC，由圖二可以看的出來SAMSUNG在2011年後營收持續成長，反觀HTC營收不斷的下跌 (圖二)。</w:t>
      </w:r>
    </w:p>
    <w:p w:rsidR="002D4011" w:rsidRPr="005D45A3" w:rsidRDefault="002D4011" w:rsidP="00DE58CA">
      <w:pPr>
        <w:spacing w:line="360" w:lineRule="auto"/>
        <w:ind w:left="480" w:firstLine="480"/>
        <w:rPr>
          <w:rFonts w:ascii="標楷體" w:eastAsia="標楷體" w:hAnsi="標楷體"/>
          <w:szCs w:val="24"/>
        </w:rPr>
      </w:pPr>
      <w:r w:rsidRPr="005D45A3">
        <w:rPr>
          <w:rFonts w:ascii="標楷體" w:eastAsia="標楷體" w:hAnsi="標楷體" w:hint="eastAsia"/>
          <w:szCs w:val="24"/>
        </w:rPr>
        <w:t>圖二：五大智慧型手機業者五季市場分析</w:t>
      </w:r>
    </w:p>
    <w:p w:rsidR="002D4011" w:rsidRPr="005D45A3" w:rsidRDefault="002D4011" w:rsidP="00DE58CA">
      <w:pPr>
        <w:spacing w:line="360" w:lineRule="auto"/>
        <w:ind w:left="480" w:firstLine="480"/>
        <w:rPr>
          <w:rFonts w:ascii="標楷體" w:eastAsia="標楷體" w:hAnsi="標楷體"/>
          <w:szCs w:val="24"/>
        </w:rPr>
      </w:pPr>
      <w:r w:rsidRPr="005D45A3">
        <w:rPr>
          <w:rFonts w:ascii="標楷體" w:eastAsia="標楷體" w:hAnsi="標楷體" w:hint="eastAsia"/>
          <w:noProof/>
          <w:szCs w:val="24"/>
        </w:rPr>
        <w:drawing>
          <wp:inline distT="0" distB="0" distL="0" distR="0">
            <wp:extent cx="3495140" cy="2501660"/>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925" t="20162" r="44078" b="23655"/>
                    <a:stretch/>
                  </pic:blipFill>
                  <pic:spPr bwMode="auto">
                    <a:xfrm>
                      <a:off x="0" y="0"/>
                      <a:ext cx="3495140" cy="2501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80336" w:rsidRPr="005D45A3" w:rsidRDefault="002D4011" w:rsidP="00017D85">
      <w:pPr>
        <w:spacing w:line="360" w:lineRule="auto"/>
        <w:ind w:left="480" w:firstLine="480"/>
        <w:rPr>
          <w:rFonts w:ascii="標楷體" w:eastAsia="標楷體" w:hAnsi="標楷體"/>
          <w:szCs w:val="24"/>
        </w:rPr>
      </w:pPr>
      <w:r w:rsidRPr="005D45A3">
        <w:rPr>
          <w:rFonts w:ascii="標楷體" w:eastAsia="標楷體" w:hAnsi="標楷體" w:hint="eastAsia"/>
          <w:szCs w:val="24"/>
        </w:rPr>
        <w:lastRenderedPageBreak/>
        <w:t>我們從「SAMSUNG打敗HTC的三大戰術」的文章中可得知，SAMSUNG利用 (1)堅持垂直整合 (2)鎖定族群目標 (3)品牌定位明確，這三項戰術打敗HTC，我們就這三大戰術來說明HTC在國際競爭上最大困境。</w:t>
      </w:r>
    </w:p>
    <w:p w:rsidR="002D4011" w:rsidRPr="005D45A3" w:rsidRDefault="002D4011" w:rsidP="00DE58CA">
      <w:pPr>
        <w:pStyle w:val="a3"/>
        <w:widowControl w:val="0"/>
        <w:numPr>
          <w:ilvl w:val="0"/>
          <w:numId w:val="3"/>
        </w:numPr>
        <w:spacing w:line="360" w:lineRule="auto"/>
        <w:ind w:leftChars="0"/>
        <w:rPr>
          <w:rFonts w:ascii="標楷體" w:eastAsia="標楷體" w:hAnsi="標楷體"/>
        </w:rPr>
      </w:pPr>
      <w:r w:rsidRPr="005D45A3">
        <w:rPr>
          <w:rFonts w:ascii="標楷體" w:eastAsia="標楷體" w:hAnsi="標楷體" w:hint="eastAsia"/>
          <w:b/>
        </w:rPr>
        <w:t>無法垂直整合：</w:t>
      </w:r>
      <w:r w:rsidRPr="005D45A3">
        <w:rPr>
          <w:rFonts w:ascii="標楷體" w:eastAsia="標楷體" w:hAnsi="標楷體" w:hint="eastAsia"/>
        </w:rPr>
        <w:t>因應Apple高價位策略，HTC與SAMSUNG都使用機海策略，但HTC並不具備像SAMSNUG及Apple那樣強大的綜合實力，他們可以自主生產零件且擁有零件的自主訂價權，而HTC往往依賴其他零件供應商，舉例近期HTC One供貨量不足就是對市場反應彈性不足的表現。這樣的結果左右了消費者想購買意願，畢竟人們總是不喜歡等待，若商品總是有等待情形，久而久之被消費者定位，就會成了讓消費者卻步的原因了。</w:t>
      </w:r>
    </w:p>
    <w:p w:rsidR="002D4011" w:rsidRPr="005D45A3" w:rsidRDefault="002D4011" w:rsidP="00DE58CA">
      <w:pPr>
        <w:pStyle w:val="a3"/>
        <w:widowControl w:val="0"/>
        <w:numPr>
          <w:ilvl w:val="0"/>
          <w:numId w:val="3"/>
        </w:numPr>
        <w:spacing w:line="360" w:lineRule="auto"/>
        <w:ind w:leftChars="0"/>
        <w:rPr>
          <w:rFonts w:ascii="標楷體" w:eastAsia="標楷體" w:hAnsi="標楷體"/>
        </w:rPr>
      </w:pPr>
      <w:r w:rsidRPr="005D45A3">
        <w:rPr>
          <w:rFonts w:ascii="標楷體" w:eastAsia="標楷體" w:hAnsi="標楷體" w:hint="eastAsia"/>
          <w:b/>
        </w:rPr>
        <w:t>無法鎖定族群目標：</w:t>
      </w:r>
      <w:r w:rsidRPr="005D45A3">
        <w:rPr>
          <w:rFonts w:ascii="標楷體" w:eastAsia="標楷體" w:hAnsi="標楷體" w:hint="eastAsia"/>
        </w:rPr>
        <w:t>HTC雖使用機海戰術，但如第一項戰術所述，無法將生產線垂直整合導致既不能以低價手機打Nokia，又無法製作出比Apple更高性能的手機，以致不能穩定某族群占率。</w:t>
      </w:r>
    </w:p>
    <w:p w:rsidR="00380336" w:rsidRPr="005D45A3" w:rsidRDefault="002D4011" w:rsidP="00DE58CA">
      <w:pPr>
        <w:pStyle w:val="a3"/>
        <w:widowControl w:val="0"/>
        <w:numPr>
          <w:ilvl w:val="0"/>
          <w:numId w:val="3"/>
        </w:numPr>
        <w:spacing w:line="360" w:lineRule="auto"/>
        <w:ind w:leftChars="0"/>
        <w:rPr>
          <w:rFonts w:ascii="標楷體" w:eastAsia="標楷體" w:hAnsi="標楷體"/>
        </w:rPr>
      </w:pPr>
      <w:r w:rsidRPr="005D45A3">
        <w:rPr>
          <w:rFonts w:ascii="標楷體" w:eastAsia="標楷體" w:hAnsi="標楷體" w:hint="eastAsia"/>
          <w:b/>
        </w:rPr>
        <w:t>品牌定位不明確：</w:t>
      </w:r>
      <w:r w:rsidRPr="005D45A3">
        <w:rPr>
          <w:rFonts w:ascii="標楷體" w:eastAsia="標楷體" w:hAnsi="標楷體" w:hint="eastAsia"/>
        </w:rPr>
        <w:t>不同於Apple總以</w:t>
      </w:r>
      <w:proofErr w:type="spellStart"/>
      <w:r w:rsidRPr="005D45A3">
        <w:rPr>
          <w:rFonts w:ascii="標楷體" w:eastAsia="標楷體" w:hAnsi="標楷體" w:hint="eastAsia"/>
        </w:rPr>
        <w:t>iphone</w:t>
      </w:r>
      <w:proofErr w:type="spellEnd"/>
      <w:r w:rsidRPr="005D45A3">
        <w:rPr>
          <w:rFonts w:ascii="標楷體" w:eastAsia="標楷體" w:hAnsi="標楷體" w:hint="eastAsia"/>
        </w:rPr>
        <w:t>或SAMSUNG以Galaxy命名，HTC名稱系列繁雜無法說出統一名稱，對消費者而言只能記取HTC，實際要購買的商品名卻很難記得，這是導致市佔率無法持續提升的原因之一。</w:t>
      </w:r>
    </w:p>
    <w:p w:rsidR="002D4011" w:rsidRPr="005D45A3" w:rsidRDefault="002D4011" w:rsidP="00017D85">
      <w:pPr>
        <w:spacing w:line="360" w:lineRule="auto"/>
        <w:ind w:left="480" w:firstLine="480"/>
        <w:rPr>
          <w:rFonts w:ascii="標楷體" w:eastAsia="標楷體" w:hAnsi="標楷體"/>
          <w:szCs w:val="24"/>
        </w:rPr>
      </w:pPr>
      <w:r w:rsidRPr="005D45A3">
        <w:rPr>
          <w:rFonts w:ascii="標楷體" w:eastAsia="標楷體" w:hAnsi="標楷體" w:hint="eastAsia"/>
          <w:szCs w:val="24"/>
        </w:rPr>
        <w:t>目前HTC正面臨內外夾攻之困境，對外如上述所講，對內則高階人才大量的流失，以及預計要出奇制勝的HTC First因Facebook認為操作空間仍有限而取消上市。面對內憂外患的情況HTC要如何突破重圍，衝破目前營收與市占率的低點，勢必還有進步的空間，也是HTC應正視的問題。</w:t>
      </w:r>
    </w:p>
    <w:p w:rsidR="00017D85" w:rsidRDefault="00017D85" w:rsidP="00017D85">
      <w:pPr>
        <w:spacing w:line="360" w:lineRule="auto"/>
        <w:ind w:left="480" w:firstLine="480"/>
        <w:rPr>
          <w:rFonts w:ascii="標楷體" w:eastAsia="標楷體" w:hAnsi="標楷體" w:hint="eastAsia"/>
          <w:szCs w:val="24"/>
        </w:rPr>
      </w:pPr>
    </w:p>
    <w:p w:rsidR="0064572C" w:rsidRDefault="0064572C" w:rsidP="00017D85">
      <w:pPr>
        <w:spacing w:line="360" w:lineRule="auto"/>
        <w:ind w:left="480" w:firstLine="480"/>
        <w:rPr>
          <w:rFonts w:ascii="標楷體" w:eastAsia="標楷體" w:hAnsi="標楷體" w:hint="eastAsia"/>
          <w:szCs w:val="24"/>
        </w:rPr>
      </w:pPr>
    </w:p>
    <w:p w:rsidR="0064572C" w:rsidRDefault="0064572C" w:rsidP="00017D85">
      <w:pPr>
        <w:spacing w:line="360" w:lineRule="auto"/>
        <w:ind w:left="480" w:firstLine="480"/>
        <w:rPr>
          <w:rFonts w:ascii="標楷體" w:eastAsia="標楷體" w:hAnsi="標楷體" w:hint="eastAsia"/>
          <w:szCs w:val="24"/>
        </w:rPr>
      </w:pPr>
    </w:p>
    <w:p w:rsidR="0064572C" w:rsidRDefault="0064572C" w:rsidP="00017D85">
      <w:pPr>
        <w:spacing w:line="360" w:lineRule="auto"/>
        <w:ind w:left="480" w:firstLine="480"/>
        <w:rPr>
          <w:rFonts w:ascii="標楷體" w:eastAsia="標楷體" w:hAnsi="標楷體" w:hint="eastAsia"/>
          <w:szCs w:val="24"/>
        </w:rPr>
      </w:pPr>
    </w:p>
    <w:p w:rsidR="0064572C" w:rsidRDefault="0064572C" w:rsidP="00017D85">
      <w:pPr>
        <w:spacing w:line="360" w:lineRule="auto"/>
        <w:ind w:left="480" w:firstLine="480"/>
        <w:rPr>
          <w:rFonts w:ascii="標楷體" w:eastAsia="標楷體" w:hAnsi="標楷體" w:hint="eastAsia"/>
          <w:szCs w:val="24"/>
        </w:rPr>
      </w:pPr>
    </w:p>
    <w:p w:rsidR="0064572C" w:rsidRDefault="0064572C" w:rsidP="00017D85">
      <w:pPr>
        <w:spacing w:line="360" w:lineRule="auto"/>
        <w:ind w:left="480" w:firstLine="480"/>
        <w:rPr>
          <w:rFonts w:ascii="標楷體" w:eastAsia="標楷體" w:hAnsi="標楷體" w:hint="eastAsia"/>
          <w:szCs w:val="24"/>
        </w:rPr>
      </w:pPr>
    </w:p>
    <w:p w:rsidR="0064572C" w:rsidRPr="005D45A3" w:rsidRDefault="0064572C" w:rsidP="00017D85">
      <w:pPr>
        <w:spacing w:line="360" w:lineRule="auto"/>
        <w:ind w:left="480" w:firstLine="480"/>
        <w:rPr>
          <w:rFonts w:ascii="標楷體" w:eastAsia="標楷體" w:hAnsi="標楷體"/>
          <w:szCs w:val="24"/>
        </w:rPr>
      </w:pPr>
    </w:p>
    <w:p w:rsidR="002D4011" w:rsidRPr="0064572C" w:rsidRDefault="00DE58CA" w:rsidP="00DE58CA">
      <w:pPr>
        <w:spacing w:line="360" w:lineRule="auto"/>
        <w:jc w:val="center"/>
        <w:rPr>
          <w:rFonts w:ascii="標楷體" w:eastAsia="標楷體" w:hAnsi="標楷體" w:cs="Arial"/>
          <w:b/>
          <w:color w:val="000000"/>
          <w:sz w:val="36"/>
          <w:szCs w:val="36"/>
        </w:rPr>
      </w:pPr>
      <w:r w:rsidRPr="0064572C">
        <w:rPr>
          <w:rFonts w:ascii="標楷體" w:eastAsia="標楷體" w:hAnsi="標楷體" w:cs="Arial" w:hint="eastAsia"/>
          <w:b/>
          <w:color w:val="000000"/>
          <w:sz w:val="36"/>
          <w:szCs w:val="36"/>
        </w:rPr>
        <w:lastRenderedPageBreak/>
        <w:t>第四章：</w:t>
      </w:r>
      <w:r w:rsidR="002D4011" w:rsidRPr="0064572C">
        <w:rPr>
          <w:rFonts w:ascii="標楷體" w:eastAsia="標楷體" w:hAnsi="標楷體" w:cs="Arial" w:hint="eastAsia"/>
          <w:b/>
          <w:color w:val="000000"/>
          <w:sz w:val="36"/>
          <w:szCs w:val="36"/>
        </w:rPr>
        <w:t>HTC解決困境的措施</w:t>
      </w:r>
    </w:p>
    <w:p w:rsidR="00000000" w:rsidRPr="005D45A3" w:rsidRDefault="007A3003" w:rsidP="00FF2383">
      <w:pPr>
        <w:spacing w:line="360" w:lineRule="auto"/>
        <w:ind w:firstLineChars="400" w:firstLine="960"/>
        <w:rPr>
          <w:rFonts w:ascii="標楷體" w:eastAsia="標楷體" w:hAnsi="標楷體"/>
          <w:szCs w:val="24"/>
        </w:rPr>
      </w:pPr>
      <w:r w:rsidRPr="005D45A3">
        <w:rPr>
          <w:rFonts w:ascii="標楷體" w:eastAsia="標楷體" w:hAnsi="標楷體" w:hint="eastAsia"/>
          <w:szCs w:val="24"/>
        </w:rPr>
        <w:t>解決困境的措施方面，可以聚焦在２個方面：</w:t>
      </w:r>
      <w:r w:rsidRPr="005D45A3">
        <w:rPr>
          <w:rFonts w:ascii="標楷體" w:eastAsia="標楷體" w:hAnsi="標楷體" w:hint="eastAsia"/>
          <w:szCs w:val="24"/>
        </w:rPr>
        <w:t xml:space="preserve"> </w:t>
      </w:r>
    </w:p>
    <w:p w:rsidR="00FD2970" w:rsidRPr="005D45A3" w:rsidRDefault="007A3003" w:rsidP="00FD2970">
      <w:pPr>
        <w:spacing w:line="360" w:lineRule="auto"/>
        <w:ind w:left="480" w:firstLine="480"/>
        <w:rPr>
          <w:rFonts w:ascii="標楷體" w:eastAsia="標楷體" w:hAnsi="標楷體"/>
          <w:szCs w:val="24"/>
        </w:rPr>
      </w:pPr>
      <w:r w:rsidRPr="005D45A3">
        <w:rPr>
          <w:rFonts w:ascii="標楷體" w:eastAsia="標楷體" w:hAnsi="標楷體" w:hint="eastAsia"/>
          <w:szCs w:val="24"/>
        </w:rPr>
        <w:t>1.</w:t>
      </w:r>
      <w:r w:rsidRPr="005D45A3">
        <w:rPr>
          <w:rFonts w:ascii="標楷體" w:eastAsia="標楷體" w:hAnsi="標楷體" w:hint="eastAsia"/>
          <w:szCs w:val="24"/>
        </w:rPr>
        <w:t>產品及功能方面</w:t>
      </w:r>
      <w:r w:rsidRPr="005D45A3">
        <w:rPr>
          <w:rFonts w:ascii="標楷體" w:eastAsia="標楷體" w:hAnsi="標楷體" w:hint="eastAsia"/>
          <w:szCs w:val="24"/>
        </w:rPr>
        <w:t>：</w:t>
      </w:r>
      <w:r w:rsidRPr="005D45A3">
        <w:rPr>
          <w:rFonts w:ascii="標楷體" w:eastAsia="標楷體" w:hAnsi="標楷體" w:hint="eastAsia"/>
          <w:szCs w:val="24"/>
        </w:rPr>
        <w:t xml:space="preserve"> </w:t>
      </w:r>
      <w:r w:rsidR="00FD2970" w:rsidRPr="005D45A3">
        <w:rPr>
          <w:rFonts w:ascii="標楷體" w:eastAsia="標楷體" w:hAnsi="標楷體" w:hint="eastAsia"/>
          <w:szCs w:val="24"/>
        </w:rPr>
        <w:t xml:space="preserve">產品線簡化、聚焦，建立令人印象深刻的明星產品 </w:t>
      </w:r>
    </w:p>
    <w:p w:rsidR="00FD2970" w:rsidRPr="005D45A3" w:rsidRDefault="007A3003" w:rsidP="00FD2970">
      <w:pPr>
        <w:spacing w:line="360" w:lineRule="auto"/>
        <w:ind w:left="480" w:firstLine="480"/>
        <w:rPr>
          <w:rFonts w:ascii="標楷體" w:eastAsia="標楷體" w:hAnsi="標楷體"/>
          <w:szCs w:val="24"/>
        </w:rPr>
      </w:pPr>
      <w:r w:rsidRPr="005D45A3">
        <w:rPr>
          <w:rFonts w:ascii="標楷體" w:eastAsia="標楷體" w:hAnsi="標楷體" w:hint="eastAsia"/>
          <w:szCs w:val="24"/>
        </w:rPr>
        <w:t>2.</w:t>
      </w:r>
      <w:r w:rsidRPr="005D45A3">
        <w:rPr>
          <w:rFonts w:ascii="標楷體" w:eastAsia="標楷體" w:hAnsi="標楷體" w:hint="eastAsia"/>
          <w:szCs w:val="24"/>
        </w:rPr>
        <w:t>行銷方面</w:t>
      </w:r>
      <w:r w:rsidRPr="005D45A3">
        <w:rPr>
          <w:rFonts w:ascii="標楷體" w:eastAsia="標楷體" w:hAnsi="標楷體" w:hint="eastAsia"/>
          <w:szCs w:val="24"/>
        </w:rPr>
        <w:t>：</w:t>
      </w:r>
      <w:r w:rsidR="00FD2970" w:rsidRPr="005D45A3">
        <w:rPr>
          <w:rFonts w:ascii="標楷體" w:eastAsia="標楷體" w:hAnsi="標楷體" w:hint="eastAsia"/>
          <w:szCs w:val="24"/>
        </w:rPr>
        <w:t>改善行銷方式，大膽推銷</w:t>
      </w:r>
    </w:p>
    <w:p w:rsidR="002D4011" w:rsidRPr="005D45A3" w:rsidRDefault="002D4011" w:rsidP="00DE58CA">
      <w:pPr>
        <w:spacing w:before="192" w:after="192" w:line="360" w:lineRule="auto"/>
        <w:jc w:val="both"/>
        <w:rPr>
          <w:rFonts w:ascii="標楷體" w:eastAsia="標楷體" w:hAnsi="標楷體" w:cs="Arial"/>
          <w:b/>
          <w:color w:val="000000"/>
          <w:szCs w:val="24"/>
        </w:rPr>
      </w:pPr>
      <w:r w:rsidRPr="005D45A3">
        <w:rPr>
          <w:rFonts w:ascii="標楷體" w:eastAsia="標楷體" w:hAnsi="標楷體" w:cs="Arial" w:hint="eastAsia"/>
          <w:b/>
          <w:color w:val="000000"/>
          <w:szCs w:val="24"/>
        </w:rPr>
        <w:t>1.</w:t>
      </w:r>
      <w:r w:rsidRPr="005D45A3">
        <w:rPr>
          <w:rFonts w:ascii="標楷體" w:eastAsia="標楷體" w:hAnsi="標楷體" w:cs="Arial" w:hint="eastAsia"/>
          <w:bCs/>
          <w:color w:val="000000"/>
          <w:szCs w:val="24"/>
        </w:rPr>
        <w:t xml:space="preserve"> </w:t>
      </w:r>
      <w:r w:rsidRPr="005D45A3">
        <w:rPr>
          <w:rFonts w:ascii="標楷體" w:eastAsia="標楷體" w:hAnsi="標楷體" w:cs="Arial" w:hint="eastAsia"/>
          <w:b/>
          <w:color w:val="000000"/>
          <w:szCs w:val="24"/>
        </w:rPr>
        <w:t>產品線簡化、聚焦，建立令人印象深刻的明星產品</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 xml:space="preserve">　　回顧2011年的最後一季，智慧型手機市場上誕生了兩款讓人印象深刻的產品，蘋果iPhone 4S和三星GALAXY Note。相比這兩款手機，HTC當季度在美國銷售的51款智慧型手機卻沒有一款讓人留下較深印象。</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 xml:space="preserve">　　一場精品策略對機海戰術的戰鬥，最終HTC的機海戰術慘敗，讓HTC在產品開發上有了深刻的檢討與改進。產品命名太亂，讓消費者搞不清楚產品定位，機海戰略的最大問題點，就是每一款產品的生命週期太短。</w:t>
      </w:r>
    </w:p>
    <w:p w:rsidR="002D4011" w:rsidRDefault="002D4011" w:rsidP="00DE58CA">
      <w:pPr>
        <w:shd w:val="clear" w:color="auto" w:fill="FFFFFF"/>
        <w:spacing w:before="100" w:beforeAutospacing="1" w:after="375" w:line="360" w:lineRule="auto"/>
        <w:rPr>
          <w:rFonts w:ascii="標楷體" w:eastAsia="標楷體" w:hAnsi="標楷體" w:cs="Arial" w:hint="eastAsia"/>
          <w:color w:val="000000"/>
          <w:szCs w:val="24"/>
        </w:rPr>
      </w:pPr>
      <w:r w:rsidRPr="005D45A3">
        <w:rPr>
          <w:rFonts w:ascii="標楷體" w:eastAsia="標楷體" w:hAnsi="標楷體" w:cs="Arial" w:hint="eastAsia"/>
          <w:color w:val="000000"/>
          <w:szCs w:val="24"/>
        </w:rPr>
        <w:t xml:space="preserve">　　於是，從2012年開始，HTC完成了精品戰略的全面轉型，並且已完成產業鏈的初步布局。從HTC One X到HTC Butterfly（蝴蝶機），2012年發布為數不多的產品成為市場上能與蘋果iPhone和三星Galaxy係列一較長短的明星產品。而在2013年，推出的</w:t>
      </w:r>
      <w:hyperlink r:id="rId16" w:history="1">
        <w:r w:rsidRPr="005D45A3">
          <w:rPr>
            <w:rFonts w:ascii="標楷體" w:eastAsia="標楷體" w:hAnsi="標楷體" w:cs="Arial" w:hint="eastAsia"/>
            <w:color w:val="000000"/>
            <w:szCs w:val="24"/>
          </w:rPr>
          <w:t>HTC</w:t>
        </w:r>
      </w:hyperlink>
      <w:r w:rsidRPr="005D45A3">
        <w:rPr>
          <w:rFonts w:ascii="標楷體" w:eastAsia="標楷體" w:hAnsi="標楷體" w:cs="Arial" w:hint="eastAsia"/>
          <w:color w:val="000000"/>
          <w:szCs w:val="24"/>
        </w:rPr>
        <w:t xml:space="preserve"> </w:t>
      </w:r>
      <w:hyperlink r:id="rId17" w:history="1">
        <w:r w:rsidRPr="005D45A3">
          <w:rPr>
            <w:rFonts w:ascii="標楷體" w:eastAsia="標楷體" w:hAnsi="標楷體" w:cs="Arial" w:hint="eastAsia"/>
            <w:color w:val="000000"/>
            <w:szCs w:val="24"/>
          </w:rPr>
          <w:t>New One</w:t>
        </w:r>
      </w:hyperlink>
      <w:r w:rsidRPr="005D45A3">
        <w:rPr>
          <w:rFonts w:ascii="標楷體" w:eastAsia="標楷體" w:hAnsi="標楷體" w:cs="Arial" w:hint="eastAsia"/>
          <w:color w:val="000000"/>
          <w:szCs w:val="24"/>
        </w:rPr>
        <w:t>，更是讓國內外媒體大為驚豔，銷售成績亦是越來越亮眼，於今年六月初全球銷售就破了五百萬台。由此可見，HTC可以朝產品線簡化、聚焦的方向去發展，建立令人印象深刻的明星產品。</w:t>
      </w:r>
    </w:p>
    <w:p w:rsidR="004862BF" w:rsidRPr="005D45A3" w:rsidRDefault="004862BF" w:rsidP="00DE58CA">
      <w:pPr>
        <w:shd w:val="clear" w:color="auto" w:fill="FFFFFF"/>
        <w:spacing w:before="100" w:beforeAutospacing="1" w:after="375" w:line="360" w:lineRule="auto"/>
        <w:rPr>
          <w:rFonts w:ascii="標楷體" w:eastAsia="標楷體" w:hAnsi="標楷體" w:cs="Arial"/>
          <w:color w:val="000000"/>
          <w:szCs w:val="24"/>
        </w:rPr>
      </w:pPr>
    </w:p>
    <w:p w:rsidR="002D4011" w:rsidRPr="005D45A3" w:rsidRDefault="002D4011" w:rsidP="00DE58CA">
      <w:pPr>
        <w:spacing w:line="360" w:lineRule="auto"/>
        <w:rPr>
          <w:rFonts w:ascii="標楷體" w:eastAsia="標楷體" w:hAnsi="標楷體" w:cs="Arial"/>
          <w:b/>
          <w:color w:val="000000"/>
          <w:szCs w:val="24"/>
        </w:rPr>
      </w:pPr>
      <w:r w:rsidRPr="005D45A3">
        <w:rPr>
          <w:rFonts w:ascii="標楷體" w:eastAsia="標楷體" w:hAnsi="標楷體" w:cs="Arial" w:hint="eastAsia"/>
          <w:color w:val="000000"/>
          <w:szCs w:val="24"/>
        </w:rPr>
        <w:t>2.</w:t>
      </w:r>
      <w:r w:rsidRPr="005D45A3">
        <w:rPr>
          <w:rFonts w:ascii="標楷體" w:eastAsia="標楷體" w:hAnsi="標楷體" w:cs="Arial" w:hint="eastAsia"/>
          <w:b/>
          <w:color w:val="000000"/>
          <w:szCs w:val="24"/>
        </w:rPr>
        <w:t>改善行銷方式，大膽推銷</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 xml:space="preserve">　　針對行銷方面，應徹底革新，一改以往強調安靜、低調的品牌策略，變成大膽，活潑，行銷費用也將增加，尤其是數位行銷方面的預算；其次，廣告調性也將從強調手機帶來的生活樂趣，變成更明確談產品功能。</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lastRenderedPageBreak/>
        <w:t xml:space="preserve">　　另外根據宏達電新任行銷長何永生表示，行銷上，這幾年宏達電做很多，說太少，造成和消費者溝通出現距離，非常可惜。因此，他將針對不同產品線，打造專屬的文案標語，而且會強打新機種關鍵功能。</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 xml:space="preserve">　　除此之外，今年5月28日的《彭博商業週刊》指出，雖然很大程度上而言</w:t>
      </w:r>
      <w:hyperlink r:id="rId18" w:history="1">
        <w:r w:rsidRPr="005D45A3">
          <w:rPr>
            <w:rFonts w:ascii="標楷體" w:eastAsia="標楷體" w:hAnsi="標楷體" w:cs="Arial" w:hint="eastAsia"/>
            <w:color w:val="000000"/>
            <w:szCs w:val="24"/>
          </w:rPr>
          <w:t>HTC</w:t>
        </w:r>
      </w:hyperlink>
      <w:r w:rsidRPr="005D45A3">
        <w:rPr>
          <w:rFonts w:ascii="標楷體" w:eastAsia="標楷體" w:hAnsi="標楷體" w:cs="Arial" w:hint="eastAsia"/>
          <w:color w:val="000000"/>
          <w:szCs w:val="24"/>
        </w:rPr>
        <w:t xml:space="preserve"> </w:t>
      </w:r>
      <w:hyperlink r:id="rId19" w:history="1">
        <w:r w:rsidRPr="005D45A3">
          <w:rPr>
            <w:rFonts w:ascii="標楷體" w:eastAsia="標楷體" w:hAnsi="標楷體" w:cs="Arial" w:hint="eastAsia"/>
            <w:color w:val="000000"/>
            <w:szCs w:val="24"/>
          </w:rPr>
          <w:t>New One</w:t>
        </w:r>
      </w:hyperlink>
      <w:r w:rsidRPr="005D45A3">
        <w:rPr>
          <w:rFonts w:ascii="標楷體" w:eastAsia="標楷體" w:hAnsi="標楷體" w:cs="Arial" w:hint="eastAsia"/>
          <w:color w:val="000000"/>
          <w:szCs w:val="24"/>
        </w:rPr>
        <w:t>手機比三星Galaxy S4優異，但其上市一月銷量卻只有後者一半！因此，國外媒體建議HTC，應學習三星策略：「改變行銷方式、結盟運營商」，例如舉辦宏大發佈會、穩定手機供貨以及結盟運營商等。</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 xml:space="preserve">　　另一方面，也應防範對手廠商惡意的「病毒行銷」攻擊，例如前陣子被踢爆的「三星寫手門事件」即是一個例子。</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[註] ：三星寫手門事件</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三星電子遭網友爆料，疑似僱用員工（或工讀生）當寫手，假裝為顧客發表購買心得，分享在社會大眾使用的網路論壇，企圖以不正當手段宣傳三星品牌，並打擊競爭對手。</w:t>
      </w:r>
    </w:p>
    <w:p w:rsidR="00017D85" w:rsidRDefault="00017D85" w:rsidP="00DE58CA">
      <w:pPr>
        <w:shd w:val="clear" w:color="auto" w:fill="FFFFFF"/>
        <w:spacing w:before="100" w:beforeAutospacing="1" w:after="375" w:line="360" w:lineRule="auto"/>
        <w:rPr>
          <w:rFonts w:ascii="標楷體" w:eastAsia="標楷體" w:hAnsi="標楷體" w:cs="Arial" w:hint="eastAsia"/>
          <w:color w:val="000000"/>
          <w:szCs w:val="24"/>
        </w:rPr>
      </w:pPr>
    </w:p>
    <w:p w:rsidR="004862BF" w:rsidRDefault="004862BF" w:rsidP="00DE58CA">
      <w:pPr>
        <w:shd w:val="clear" w:color="auto" w:fill="FFFFFF"/>
        <w:spacing w:before="100" w:beforeAutospacing="1" w:after="375" w:line="360" w:lineRule="auto"/>
        <w:rPr>
          <w:rFonts w:ascii="標楷體" w:eastAsia="標楷體" w:hAnsi="標楷體" w:cs="Arial" w:hint="eastAsia"/>
          <w:color w:val="000000"/>
          <w:szCs w:val="24"/>
        </w:rPr>
      </w:pPr>
    </w:p>
    <w:p w:rsidR="004862BF" w:rsidRDefault="004862BF" w:rsidP="00DE58CA">
      <w:pPr>
        <w:shd w:val="clear" w:color="auto" w:fill="FFFFFF"/>
        <w:spacing w:before="100" w:beforeAutospacing="1" w:after="375" w:line="360" w:lineRule="auto"/>
        <w:rPr>
          <w:rFonts w:ascii="標楷體" w:eastAsia="標楷體" w:hAnsi="標楷體" w:cs="Arial" w:hint="eastAsia"/>
          <w:color w:val="000000"/>
          <w:szCs w:val="24"/>
        </w:rPr>
      </w:pPr>
    </w:p>
    <w:p w:rsidR="004862BF" w:rsidRDefault="004862BF" w:rsidP="00DE58CA">
      <w:pPr>
        <w:shd w:val="clear" w:color="auto" w:fill="FFFFFF"/>
        <w:spacing w:before="100" w:beforeAutospacing="1" w:after="375" w:line="360" w:lineRule="auto"/>
        <w:rPr>
          <w:rFonts w:ascii="標楷體" w:eastAsia="標楷體" w:hAnsi="標楷體" w:cs="Arial" w:hint="eastAsia"/>
          <w:color w:val="000000"/>
          <w:szCs w:val="24"/>
        </w:rPr>
      </w:pPr>
    </w:p>
    <w:p w:rsidR="004862BF" w:rsidRDefault="004862BF" w:rsidP="00DE58CA">
      <w:pPr>
        <w:shd w:val="clear" w:color="auto" w:fill="FFFFFF"/>
        <w:spacing w:before="100" w:beforeAutospacing="1" w:after="375" w:line="360" w:lineRule="auto"/>
        <w:rPr>
          <w:rFonts w:ascii="標楷體" w:eastAsia="標楷體" w:hAnsi="標楷體" w:cs="Arial" w:hint="eastAsia"/>
          <w:color w:val="000000"/>
          <w:szCs w:val="24"/>
        </w:rPr>
      </w:pPr>
    </w:p>
    <w:p w:rsidR="004862BF" w:rsidRDefault="004862BF" w:rsidP="00DE58CA">
      <w:pPr>
        <w:shd w:val="clear" w:color="auto" w:fill="FFFFFF"/>
        <w:spacing w:before="100" w:beforeAutospacing="1" w:after="375" w:line="360" w:lineRule="auto"/>
        <w:rPr>
          <w:rFonts w:ascii="標楷體" w:eastAsia="標楷體" w:hAnsi="標楷體" w:cs="Arial" w:hint="eastAsia"/>
          <w:color w:val="000000"/>
          <w:szCs w:val="24"/>
        </w:rPr>
      </w:pPr>
    </w:p>
    <w:p w:rsidR="002D4011" w:rsidRPr="004862BF" w:rsidRDefault="00DE58CA" w:rsidP="00DE58CA">
      <w:pPr>
        <w:spacing w:line="360" w:lineRule="auto"/>
        <w:jc w:val="center"/>
        <w:rPr>
          <w:rFonts w:ascii="標楷體" w:eastAsia="標楷體" w:hAnsi="標楷體" w:cs="Arial"/>
          <w:b/>
          <w:color w:val="000000"/>
          <w:sz w:val="36"/>
          <w:szCs w:val="36"/>
        </w:rPr>
      </w:pPr>
      <w:r w:rsidRPr="004862BF">
        <w:rPr>
          <w:rFonts w:ascii="標楷體" w:eastAsia="標楷體" w:hAnsi="標楷體" w:cs="Arial" w:hint="eastAsia"/>
          <w:b/>
          <w:color w:val="000000"/>
          <w:sz w:val="36"/>
          <w:szCs w:val="36"/>
        </w:rPr>
        <w:lastRenderedPageBreak/>
        <w:t>第五章：</w:t>
      </w:r>
      <w:r w:rsidR="002D4011" w:rsidRPr="004862BF">
        <w:rPr>
          <w:rFonts w:ascii="標楷體" w:eastAsia="標楷體" w:hAnsi="標楷體" w:cs="Arial" w:hint="eastAsia"/>
          <w:b/>
          <w:color w:val="000000"/>
          <w:sz w:val="36"/>
          <w:szCs w:val="36"/>
        </w:rPr>
        <w:t>HTC未來的發展與展望</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 xml:space="preserve">　　HTC執行長周永明則認為，宏達電是一家擅長大膽創新的公司，今年也將努力打造與對手具有差異性的創新產品，而過去的行銷佈局的確有所不足，宏達電經過組織調整與策略檢討，將會在這方面努力強化。</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 xml:space="preserve">　　而針對全新 HTC One 手機的名稱，周永明表示這樣的命名符合「This is the One」的品牌意象，未來 HTC One 的後繼機種也將延續此名稱，也就是說，下一款旗艦機種，將同樣被命名為 HTC One，但客製化機種的名稱將會配合電信商來決定，而中低階產品將會由 Desire 系列擔綱演出，力求產品線的再精簡。</w:t>
      </w:r>
    </w:p>
    <w:p w:rsidR="002D4011" w:rsidRPr="005D45A3" w:rsidRDefault="002D4011" w:rsidP="00DE58CA">
      <w:pPr>
        <w:shd w:val="clear" w:color="auto" w:fill="FFFFFF"/>
        <w:spacing w:before="100" w:beforeAutospacing="1" w:after="375"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 xml:space="preserve">　　品牌經營之路並不簡單，目前的世界級品牌皆歷經 20 至 30 年的努力，因此宏達電自 2007 年決定由技術掛帥的代工廠轉向品牌經營，面臨許多挑戰與挫折是必然的過程。總結宏達電過去一陣子遭遇到許多困難，歸咎其原因來自於行銷力與執行力的不足，並從組職改造、策略調整與提升執行力三方面著手，讓宏達電再次向上提升。</w:t>
      </w:r>
    </w:p>
    <w:p w:rsidR="00DE58CA" w:rsidRPr="005D45A3" w:rsidRDefault="002D4011" w:rsidP="00DE58CA">
      <w:pPr>
        <w:shd w:val="clear" w:color="auto" w:fill="FFFFFF"/>
        <w:spacing w:before="100" w:beforeAutospacing="1" w:after="375" w:line="360" w:lineRule="auto"/>
        <w:ind w:firstLine="480"/>
        <w:rPr>
          <w:rFonts w:ascii="標楷體" w:eastAsia="標楷體" w:hAnsi="標楷體" w:cs="Arial"/>
          <w:color w:val="000000"/>
          <w:szCs w:val="24"/>
        </w:rPr>
      </w:pPr>
      <w:r w:rsidRPr="005D45A3">
        <w:rPr>
          <w:rFonts w:ascii="標楷體" w:eastAsia="標楷體" w:hAnsi="標楷體" w:cs="Arial" w:hint="eastAsia"/>
          <w:color w:val="000000"/>
          <w:szCs w:val="24"/>
        </w:rPr>
        <w:t xml:space="preserve">此外，HTC也將透過網路、電視，以及體驗活動，以更創新、聚焦、聰明的方式強化與消費者間的溝通，建立消費者的品牌認同與產品需求感，向上提升 </w:t>
      </w:r>
    </w:p>
    <w:p w:rsidR="00DE4C0D" w:rsidRDefault="00DE4C0D" w:rsidP="00DE58CA">
      <w:pPr>
        <w:spacing w:line="360" w:lineRule="auto"/>
        <w:rPr>
          <w:rFonts w:ascii="標楷體" w:eastAsia="標楷體" w:hAnsi="標楷體" w:cs="Adobe 明體 Std L" w:hint="eastAsia"/>
          <w:b/>
          <w:color w:val="000000"/>
          <w:szCs w:val="24"/>
        </w:rPr>
      </w:pPr>
    </w:p>
    <w:p w:rsidR="004862BF" w:rsidRDefault="004862BF" w:rsidP="00DE58CA">
      <w:pPr>
        <w:spacing w:line="360" w:lineRule="auto"/>
        <w:rPr>
          <w:rFonts w:ascii="標楷體" w:eastAsia="標楷體" w:hAnsi="標楷體" w:cs="Adobe 明體 Std L" w:hint="eastAsia"/>
          <w:b/>
          <w:color w:val="000000"/>
          <w:szCs w:val="24"/>
        </w:rPr>
      </w:pPr>
    </w:p>
    <w:p w:rsidR="004862BF" w:rsidRDefault="004862BF" w:rsidP="00DE58CA">
      <w:pPr>
        <w:spacing w:line="360" w:lineRule="auto"/>
        <w:rPr>
          <w:rFonts w:ascii="標楷體" w:eastAsia="標楷體" w:hAnsi="標楷體" w:cs="Adobe 明體 Std L" w:hint="eastAsia"/>
          <w:b/>
          <w:color w:val="000000"/>
          <w:szCs w:val="24"/>
        </w:rPr>
      </w:pPr>
    </w:p>
    <w:p w:rsidR="004862BF" w:rsidRDefault="004862BF" w:rsidP="00DE58CA">
      <w:pPr>
        <w:spacing w:line="360" w:lineRule="auto"/>
        <w:rPr>
          <w:rFonts w:ascii="標楷體" w:eastAsia="標楷體" w:hAnsi="標楷體" w:cs="Adobe 明體 Std L" w:hint="eastAsia"/>
          <w:b/>
          <w:color w:val="000000"/>
          <w:szCs w:val="24"/>
        </w:rPr>
      </w:pPr>
    </w:p>
    <w:p w:rsidR="004862BF" w:rsidRDefault="004862BF" w:rsidP="00DE58CA">
      <w:pPr>
        <w:spacing w:line="360" w:lineRule="auto"/>
        <w:rPr>
          <w:rFonts w:ascii="標楷體" w:eastAsia="標楷體" w:hAnsi="標楷體" w:cs="Adobe 明體 Std L" w:hint="eastAsia"/>
          <w:b/>
          <w:color w:val="000000"/>
          <w:szCs w:val="24"/>
        </w:rPr>
      </w:pPr>
    </w:p>
    <w:p w:rsidR="004862BF" w:rsidRDefault="004862BF" w:rsidP="00DE58CA">
      <w:pPr>
        <w:spacing w:line="360" w:lineRule="auto"/>
        <w:rPr>
          <w:rFonts w:ascii="標楷體" w:eastAsia="標楷體" w:hAnsi="標楷體" w:cs="Adobe 明體 Std L" w:hint="eastAsia"/>
          <w:b/>
          <w:color w:val="000000"/>
          <w:szCs w:val="24"/>
        </w:rPr>
      </w:pPr>
    </w:p>
    <w:p w:rsidR="004862BF" w:rsidRDefault="004862BF" w:rsidP="00DE58CA">
      <w:pPr>
        <w:spacing w:line="360" w:lineRule="auto"/>
        <w:rPr>
          <w:rFonts w:ascii="標楷體" w:eastAsia="標楷體" w:hAnsi="標楷體" w:cs="Adobe 明體 Std L" w:hint="eastAsia"/>
          <w:b/>
          <w:color w:val="000000"/>
          <w:szCs w:val="24"/>
        </w:rPr>
      </w:pPr>
    </w:p>
    <w:p w:rsidR="004862BF" w:rsidRPr="005D45A3" w:rsidRDefault="004862BF" w:rsidP="00DE58CA">
      <w:pPr>
        <w:spacing w:line="360" w:lineRule="auto"/>
        <w:rPr>
          <w:rFonts w:ascii="標楷體" w:eastAsia="標楷體" w:hAnsi="標楷體" w:cs="Adobe 明體 Std L"/>
          <w:b/>
          <w:color w:val="000000"/>
          <w:szCs w:val="24"/>
        </w:rPr>
      </w:pPr>
    </w:p>
    <w:p w:rsidR="002D4011" w:rsidRDefault="00017D85" w:rsidP="004862BF">
      <w:pPr>
        <w:spacing w:line="360" w:lineRule="auto"/>
        <w:jc w:val="center"/>
        <w:rPr>
          <w:rFonts w:ascii="標楷體" w:eastAsia="標楷體" w:hAnsi="標楷體" w:cs="Arial" w:hint="eastAsia"/>
          <w:b/>
          <w:color w:val="000000"/>
          <w:sz w:val="36"/>
          <w:szCs w:val="36"/>
        </w:rPr>
      </w:pPr>
      <w:r w:rsidRPr="004862BF">
        <w:rPr>
          <w:rFonts w:ascii="標楷體" w:eastAsia="標楷體" w:hAnsi="標楷體" w:cs="Arial" w:hint="eastAsia"/>
          <w:b/>
          <w:color w:val="000000"/>
          <w:sz w:val="36"/>
          <w:szCs w:val="36"/>
        </w:rPr>
        <w:lastRenderedPageBreak/>
        <w:t>參考文獻</w:t>
      </w:r>
    </w:p>
    <w:p w:rsidR="00DE4C0D" w:rsidRPr="005D45A3" w:rsidRDefault="00DE4C0D" w:rsidP="00DE4C0D">
      <w:pPr>
        <w:numPr>
          <w:ilvl w:val="0"/>
          <w:numId w:val="4"/>
        </w:numPr>
        <w:spacing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HTC 官方網站</w:t>
      </w:r>
      <w:proofErr w:type="spellStart"/>
      <w:r w:rsidRPr="005D45A3">
        <w:rPr>
          <w:rFonts w:ascii="標楷體" w:eastAsia="標楷體" w:hAnsi="標楷體" w:cs="Arial" w:hint="eastAsia"/>
          <w:color w:val="000000"/>
          <w:szCs w:val="24"/>
        </w:rPr>
        <w:t>http://www.htc.com</w:t>
      </w:r>
      <w:proofErr w:type="spellEnd"/>
    </w:p>
    <w:p w:rsidR="00DE4C0D" w:rsidRPr="005D45A3" w:rsidRDefault="002D4011" w:rsidP="00DE4C0D">
      <w:pPr>
        <w:numPr>
          <w:ilvl w:val="0"/>
          <w:numId w:val="4"/>
        </w:numPr>
        <w:spacing w:line="360" w:lineRule="auto"/>
        <w:rPr>
          <w:rFonts w:ascii="標楷體" w:eastAsia="標楷體" w:hAnsi="標楷體" w:cs="Arial"/>
          <w:color w:val="000000"/>
          <w:szCs w:val="24"/>
        </w:rPr>
      </w:pPr>
      <w:r w:rsidRPr="005D45A3">
        <w:rPr>
          <w:rFonts w:ascii="標楷體" w:eastAsia="標楷體" w:hAnsi="標楷體" w:cs="Arial" w:hint="eastAsia"/>
          <w:color w:val="000000"/>
          <w:szCs w:val="24"/>
        </w:rPr>
        <w:t>第二季看好，HTC 四月營收上升 2</w:t>
      </w:r>
      <w:r w:rsidR="00DE4C0D" w:rsidRPr="005D45A3">
        <w:rPr>
          <w:rFonts w:ascii="標楷體" w:eastAsia="標楷體" w:hAnsi="標楷體" w:cs="Arial" w:hint="eastAsia"/>
          <w:color w:val="000000"/>
          <w:szCs w:val="24"/>
        </w:rPr>
        <w:t>3%</w:t>
      </w:r>
    </w:p>
    <w:p w:rsidR="002D4011" w:rsidRPr="005D45A3" w:rsidRDefault="009666B8" w:rsidP="00DE4C0D">
      <w:pPr>
        <w:spacing w:line="360" w:lineRule="auto"/>
        <w:ind w:left="360"/>
        <w:rPr>
          <w:rFonts w:ascii="標楷體" w:eastAsia="標楷體" w:hAnsi="標楷體" w:cs="Arial"/>
          <w:color w:val="000000"/>
          <w:szCs w:val="24"/>
        </w:rPr>
      </w:pPr>
      <w:hyperlink r:id="rId20" w:history="1">
        <w:r w:rsidR="002D4011" w:rsidRPr="005D45A3">
          <w:rPr>
            <w:rStyle w:val="a4"/>
            <w:rFonts w:ascii="標楷體" w:eastAsia="標楷體" w:hAnsi="標楷體" w:cs="Arial" w:hint="eastAsia"/>
            <w:szCs w:val="24"/>
          </w:rPr>
          <w:t>http://chinese.vr-zone.com/62632/htc-april-revenue-ups-23-percent-q2-outlook-promising-05092013/</w:t>
        </w:r>
      </w:hyperlink>
    </w:p>
    <w:p w:rsidR="00DE4C0D" w:rsidRPr="005D45A3" w:rsidRDefault="002D4011" w:rsidP="00DE4C0D">
      <w:pPr>
        <w:pStyle w:val="a3"/>
        <w:widowControl w:val="0"/>
        <w:numPr>
          <w:ilvl w:val="0"/>
          <w:numId w:val="4"/>
        </w:numPr>
        <w:shd w:val="clear" w:color="auto" w:fill="FFFFFF"/>
        <w:spacing w:before="100" w:beforeAutospacing="1" w:after="300" w:line="360" w:lineRule="auto"/>
        <w:ind w:leftChars="0"/>
        <w:jc w:val="both"/>
        <w:outlineLvl w:val="1"/>
        <w:rPr>
          <w:rFonts w:ascii="標楷體" w:eastAsia="標楷體" w:hAnsi="標楷體" w:cs="Arial"/>
          <w:color w:val="000000"/>
        </w:rPr>
      </w:pPr>
      <w:r w:rsidRPr="005D45A3">
        <w:rPr>
          <w:rFonts w:ascii="標楷體" w:eastAsia="標楷體" w:hAnsi="標楷體" w:cs="Arial" w:hint="eastAsia"/>
          <w:color w:val="000000"/>
        </w:rPr>
        <w:t>遠見雜誌－從安靜低調到大膽活潑 何永生強勢改革HTC</w:t>
      </w:r>
    </w:p>
    <w:p w:rsidR="002D4011" w:rsidRPr="005D45A3" w:rsidRDefault="009666B8" w:rsidP="00DE4C0D">
      <w:pPr>
        <w:pStyle w:val="a3"/>
        <w:widowControl w:val="0"/>
        <w:shd w:val="clear" w:color="auto" w:fill="FFFFFF"/>
        <w:spacing w:before="100" w:beforeAutospacing="1" w:after="300" w:line="360" w:lineRule="auto"/>
        <w:ind w:leftChars="0" w:left="360"/>
        <w:jc w:val="both"/>
        <w:outlineLvl w:val="1"/>
        <w:rPr>
          <w:rFonts w:ascii="標楷體" w:eastAsia="標楷體" w:hAnsi="標楷體" w:cs="Arial"/>
          <w:color w:val="000000"/>
        </w:rPr>
      </w:pPr>
      <w:hyperlink r:id="rId21" w:history="1">
        <w:r w:rsidR="002D4011" w:rsidRPr="005D45A3">
          <w:rPr>
            <w:rFonts w:ascii="標楷體" w:eastAsia="標楷體" w:hAnsi="標楷體" w:cs="Arial" w:hint="eastAsia"/>
            <w:color w:val="000000"/>
          </w:rPr>
          <w:t>http://www.gvm.com.tw/webonly_content_479_1.html</w:t>
        </w:r>
      </w:hyperlink>
    </w:p>
    <w:p w:rsidR="002D4011" w:rsidRPr="005D45A3" w:rsidRDefault="009666B8" w:rsidP="00DE4C0D">
      <w:pPr>
        <w:pStyle w:val="a3"/>
        <w:widowControl w:val="0"/>
        <w:numPr>
          <w:ilvl w:val="0"/>
          <w:numId w:val="4"/>
        </w:numPr>
        <w:shd w:val="clear" w:color="auto" w:fill="FFFFFF"/>
        <w:spacing w:before="100" w:beforeAutospacing="1" w:after="300" w:line="360" w:lineRule="auto"/>
        <w:ind w:leftChars="0"/>
        <w:jc w:val="both"/>
        <w:outlineLvl w:val="1"/>
        <w:rPr>
          <w:rFonts w:ascii="標楷體" w:eastAsia="標楷體" w:hAnsi="標楷體" w:cs="Arial"/>
          <w:color w:val="000000"/>
        </w:rPr>
      </w:pPr>
      <w:hyperlink r:id="rId22" w:history="1">
        <w:r w:rsidR="002D4011" w:rsidRPr="005D45A3">
          <w:rPr>
            <w:rFonts w:ascii="標楷體" w:eastAsia="標楷體" w:hAnsi="標楷體" w:cs="Arial" w:hint="eastAsia"/>
            <w:color w:val="000000"/>
          </w:rPr>
          <w:t xml:space="preserve">天下雜誌 494期 </w:t>
        </w:r>
      </w:hyperlink>
      <w:r w:rsidR="002D4011" w:rsidRPr="005D45A3">
        <w:rPr>
          <w:rFonts w:ascii="標楷體" w:eastAsia="標楷體" w:hAnsi="標楷體" w:cs="Arial" w:hint="eastAsia"/>
          <w:color w:val="000000"/>
        </w:rPr>
        <w:t>－４大改變，宏達電拚突圍</w:t>
      </w:r>
    </w:p>
    <w:p w:rsidR="002D4011" w:rsidRPr="005D45A3" w:rsidRDefault="009666B8" w:rsidP="00DE4C0D">
      <w:pPr>
        <w:pStyle w:val="a3"/>
        <w:shd w:val="clear" w:color="auto" w:fill="FFFFFF"/>
        <w:spacing w:before="100" w:beforeAutospacing="1" w:after="300" w:line="360" w:lineRule="auto"/>
        <w:ind w:leftChars="0" w:left="360"/>
        <w:jc w:val="both"/>
        <w:outlineLvl w:val="1"/>
        <w:rPr>
          <w:rFonts w:ascii="標楷體" w:eastAsia="標楷體" w:hAnsi="標楷體"/>
          <w:color w:val="000000"/>
        </w:rPr>
      </w:pPr>
      <w:hyperlink r:id="rId23" w:history="1">
        <w:r w:rsidR="002D4011" w:rsidRPr="005D45A3">
          <w:rPr>
            <w:rFonts w:ascii="標楷體" w:eastAsia="標楷體" w:hAnsi="標楷體" w:hint="eastAsia"/>
            <w:color w:val="000000"/>
          </w:rPr>
          <w:t>http://www.cw.com.tw/article/article.action?id=5031719</w:t>
        </w:r>
      </w:hyperlink>
    </w:p>
    <w:p w:rsidR="002D4011" w:rsidRPr="005D45A3" w:rsidRDefault="002D4011" w:rsidP="00DE4C0D">
      <w:pPr>
        <w:pStyle w:val="a3"/>
        <w:widowControl w:val="0"/>
        <w:numPr>
          <w:ilvl w:val="0"/>
          <w:numId w:val="4"/>
        </w:numPr>
        <w:shd w:val="clear" w:color="auto" w:fill="FFFFFF"/>
        <w:spacing w:before="100" w:beforeAutospacing="1" w:after="300" w:line="360" w:lineRule="auto"/>
        <w:ind w:leftChars="0"/>
        <w:jc w:val="both"/>
        <w:outlineLvl w:val="1"/>
        <w:rPr>
          <w:rFonts w:ascii="標楷體" w:eastAsia="標楷體" w:hAnsi="標楷體"/>
        </w:rPr>
      </w:pPr>
      <w:r w:rsidRPr="005D45A3">
        <w:rPr>
          <w:rFonts w:ascii="標楷體" w:eastAsia="標楷體" w:hAnsi="標楷體" w:cs="Arial" w:hint="eastAsia"/>
          <w:color w:val="000000"/>
        </w:rPr>
        <w:t>談宏達電</w:t>
      </w:r>
      <w:r w:rsidRPr="005D45A3">
        <w:rPr>
          <w:rFonts w:ascii="標楷體" w:eastAsia="標楷體" w:hAnsi="標楷體" w:hint="eastAsia"/>
        </w:rPr>
        <w:t xml:space="preserve">未來 </w:t>
      </w:r>
      <w:r w:rsidR="00914FE9" w:rsidRPr="005D45A3">
        <w:rPr>
          <w:rFonts w:ascii="標楷體" w:eastAsia="標楷體" w:hAnsi="標楷體" w:hint="eastAsia"/>
        </w:rPr>
        <w:t>2011年度公司年報</w:t>
      </w:r>
      <w:r w:rsidRPr="005D45A3">
        <w:rPr>
          <w:rFonts w:ascii="標楷體" w:eastAsia="標楷體" w:hAnsi="標楷體" w:hint="eastAsia"/>
        </w:rPr>
        <w:t>周永明：新HTC One是分水嶺，不怕S4</w:t>
      </w:r>
    </w:p>
    <w:p w:rsidR="00914FE9" w:rsidRPr="005D45A3" w:rsidRDefault="009666B8" w:rsidP="00DE4C0D">
      <w:pPr>
        <w:pStyle w:val="a3"/>
        <w:shd w:val="clear" w:color="auto" w:fill="FFFFFF"/>
        <w:spacing w:before="100" w:beforeAutospacing="1" w:after="300" w:line="360" w:lineRule="auto"/>
        <w:ind w:leftChars="0" w:left="360"/>
        <w:jc w:val="both"/>
        <w:outlineLvl w:val="1"/>
        <w:rPr>
          <w:rFonts w:ascii="標楷體" w:eastAsia="標楷體" w:hAnsi="標楷體"/>
        </w:rPr>
      </w:pPr>
      <w:hyperlink r:id="rId24" w:history="1">
        <w:r w:rsidR="002D4011" w:rsidRPr="005D45A3">
          <w:rPr>
            <w:rFonts w:ascii="標楷體" w:eastAsia="標楷體" w:hAnsi="標楷體" w:hint="eastAsia"/>
          </w:rPr>
          <w:t>http://www.sogi.com.tw/newforum/article_list.aspx?topic_ID=6209636</w:t>
        </w:r>
      </w:hyperlink>
      <w:r w:rsidR="00914FE9" w:rsidRPr="005D45A3">
        <w:rPr>
          <w:rFonts w:ascii="標楷體" w:eastAsia="標楷體" w:hAnsi="標楷體" w:hint="eastAsia"/>
        </w:rPr>
        <w:t xml:space="preserve"> </w:t>
      </w:r>
    </w:p>
    <w:p w:rsidR="00DE4C0D" w:rsidRPr="005D45A3" w:rsidRDefault="009E382A" w:rsidP="00DE4C0D">
      <w:pPr>
        <w:pStyle w:val="a3"/>
        <w:widowControl w:val="0"/>
        <w:numPr>
          <w:ilvl w:val="0"/>
          <w:numId w:val="4"/>
        </w:numPr>
        <w:shd w:val="clear" w:color="auto" w:fill="FFFFFF"/>
        <w:spacing w:before="100" w:beforeAutospacing="1" w:after="300" w:line="360" w:lineRule="auto"/>
        <w:ind w:leftChars="0"/>
        <w:jc w:val="both"/>
        <w:outlineLvl w:val="1"/>
        <w:rPr>
          <w:rFonts w:ascii="標楷體" w:eastAsia="標楷體" w:hAnsi="標楷體"/>
        </w:rPr>
      </w:pPr>
      <w:r w:rsidRPr="005D45A3">
        <w:rPr>
          <w:rFonts w:ascii="標楷體" w:eastAsia="標楷體" w:hAnsi="標楷體" w:hint="eastAsia"/>
        </w:rPr>
        <w:t xml:space="preserve">HTC </w:t>
      </w:r>
      <w:r w:rsidR="00914FE9" w:rsidRPr="005D45A3">
        <w:rPr>
          <w:rFonts w:ascii="標楷體" w:eastAsia="標楷體" w:hAnsi="標楷體" w:hint="eastAsia"/>
        </w:rPr>
        <w:t>2011年度公司年報</w:t>
      </w:r>
      <w:r w:rsidR="00DE4C0D" w:rsidRPr="005D45A3">
        <w:rPr>
          <w:rFonts w:ascii="標楷體" w:eastAsia="標楷體" w:hAnsi="標楷體" w:hint="eastAsia"/>
        </w:rPr>
        <w:t xml:space="preserve"> </w:t>
      </w:r>
    </w:p>
    <w:p w:rsidR="002D4011" w:rsidRPr="005D45A3" w:rsidRDefault="00DE4C0D" w:rsidP="00DE4C0D">
      <w:pPr>
        <w:pStyle w:val="a3"/>
        <w:widowControl w:val="0"/>
        <w:shd w:val="clear" w:color="auto" w:fill="FFFFFF"/>
        <w:spacing w:before="100" w:beforeAutospacing="1" w:after="300" w:line="360" w:lineRule="auto"/>
        <w:ind w:leftChars="0" w:left="360"/>
        <w:jc w:val="both"/>
        <w:outlineLvl w:val="1"/>
        <w:rPr>
          <w:rFonts w:ascii="標楷體" w:eastAsia="標楷體" w:hAnsi="標楷體"/>
        </w:rPr>
      </w:pPr>
      <w:r w:rsidRPr="005D45A3">
        <w:rPr>
          <w:rFonts w:ascii="標楷體" w:eastAsia="標楷體" w:hAnsi="標楷體" w:hint="eastAsia"/>
        </w:rPr>
        <w:t>http://tw-investors.htc.com/phoenix.zhtml?c=251354&amp;p=irol-reportsAnnual</w:t>
      </w:r>
    </w:p>
    <w:p w:rsidR="00017D85" w:rsidRPr="005D45A3" w:rsidRDefault="00017D85" w:rsidP="00DE4C0D">
      <w:pPr>
        <w:pStyle w:val="a3"/>
        <w:widowControl w:val="0"/>
        <w:numPr>
          <w:ilvl w:val="0"/>
          <w:numId w:val="4"/>
        </w:numPr>
        <w:shd w:val="clear" w:color="auto" w:fill="FFFFFF"/>
        <w:autoSpaceDE w:val="0"/>
        <w:autoSpaceDN w:val="0"/>
        <w:adjustRightInd w:val="0"/>
        <w:spacing w:before="100" w:beforeAutospacing="1" w:after="240" w:line="360" w:lineRule="auto"/>
        <w:ind w:leftChars="0"/>
        <w:jc w:val="both"/>
        <w:outlineLvl w:val="1"/>
        <w:rPr>
          <w:rFonts w:ascii="標楷體" w:eastAsia="標楷體" w:hAnsi="標楷體" w:cs="Times"/>
        </w:rPr>
      </w:pPr>
      <w:r w:rsidRPr="005D45A3">
        <w:rPr>
          <w:rFonts w:ascii="標楷體" w:eastAsia="標楷體" w:hAnsi="標楷體" w:cs="Times" w:hint="eastAsia"/>
        </w:rPr>
        <w:t xml:space="preserve">台灣機雄-淺談 </w:t>
      </w:r>
      <w:r w:rsidRPr="005D45A3">
        <w:rPr>
          <w:rFonts w:ascii="標楷體" w:eastAsia="標楷體" w:hAnsi="標楷體" w:cs="Times New Roman" w:hint="eastAsia"/>
        </w:rPr>
        <w:t xml:space="preserve">HTC </w:t>
      </w:r>
      <w:r w:rsidRPr="005D45A3">
        <w:rPr>
          <w:rFonts w:ascii="標楷體" w:eastAsia="標楷體" w:hAnsi="標楷體" w:cs="Times" w:hint="eastAsia"/>
        </w:rPr>
        <w:t>行銷策略，李浩羽。符尊元。楊湘綺。</w:t>
      </w:r>
    </w:p>
    <w:p w:rsidR="002D4011" w:rsidRDefault="002D4011" w:rsidP="00B8295A">
      <w:pPr>
        <w:rPr>
          <w:rFonts w:ascii="標楷體" w:eastAsia="標楷體" w:hAnsi="標楷體" w:hint="eastAsia"/>
        </w:rPr>
      </w:pPr>
    </w:p>
    <w:p w:rsidR="004862BF" w:rsidRPr="005D45A3" w:rsidRDefault="004862BF" w:rsidP="00B8295A">
      <w:pPr>
        <w:rPr>
          <w:rFonts w:ascii="標楷體" w:eastAsia="標楷體" w:hAnsi="標楷體"/>
        </w:rPr>
      </w:pPr>
    </w:p>
    <w:p w:rsidR="008B467F" w:rsidRDefault="008B467F" w:rsidP="00B8295A">
      <w:pPr>
        <w:rPr>
          <w:rFonts w:ascii="標楷體" w:eastAsia="標楷體" w:hAnsi="標楷體" w:hint="eastAsia"/>
        </w:rPr>
      </w:pPr>
    </w:p>
    <w:p w:rsidR="004862BF" w:rsidRDefault="004862BF" w:rsidP="00B8295A">
      <w:pPr>
        <w:rPr>
          <w:rFonts w:ascii="標楷體" w:eastAsia="標楷體" w:hAnsi="標楷體" w:hint="eastAsia"/>
        </w:rPr>
      </w:pPr>
    </w:p>
    <w:p w:rsidR="004862BF" w:rsidRDefault="004862BF" w:rsidP="00B8295A">
      <w:pPr>
        <w:rPr>
          <w:rFonts w:ascii="標楷體" w:eastAsia="標楷體" w:hAnsi="標楷體" w:hint="eastAsia"/>
        </w:rPr>
      </w:pPr>
    </w:p>
    <w:p w:rsidR="004862BF" w:rsidRDefault="004862BF" w:rsidP="00B8295A">
      <w:pPr>
        <w:rPr>
          <w:rFonts w:ascii="標楷體" w:eastAsia="標楷體" w:hAnsi="標楷體" w:hint="eastAsia"/>
        </w:rPr>
      </w:pPr>
    </w:p>
    <w:p w:rsidR="004862BF" w:rsidRDefault="004862BF" w:rsidP="00B8295A">
      <w:pPr>
        <w:rPr>
          <w:rFonts w:ascii="標楷體" w:eastAsia="標楷體" w:hAnsi="標楷體" w:hint="eastAsia"/>
        </w:rPr>
      </w:pPr>
    </w:p>
    <w:p w:rsidR="004862BF" w:rsidRDefault="004862BF" w:rsidP="00B8295A">
      <w:pPr>
        <w:rPr>
          <w:rFonts w:ascii="標楷體" w:eastAsia="標楷體" w:hAnsi="標楷體" w:hint="eastAsia"/>
        </w:rPr>
      </w:pPr>
    </w:p>
    <w:p w:rsidR="004862BF" w:rsidRDefault="004862BF" w:rsidP="00B8295A">
      <w:pPr>
        <w:rPr>
          <w:rFonts w:ascii="標楷體" w:eastAsia="標楷體" w:hAnsi="標楷體" w:hint="eastAsia"/>
        </w:rPr>
      </w:pPr>
    </w:p>
    <w:p w:rsidR="004862BF" w:rsidRDefault="004862BF" w:rsidP="004862BF">
      <w:pPr>
        <w:spacing w:line="360" w:lineRule="auto"/>
        <w:jc w:val="center"/>
        <w:rPr>
          <w:rFonts w:ascii="標楷體" w:eastAsia="標楷體" w:hAnsi="標楷體" w:cs="Arial" w:hint="eastAsia"/>
          <w:b/>
          <w:color w:val="000000"/>
          <w:sz w:val="36"/>
          <w:szCs w:val="36"/>
        </w:rPr>
      </w:pPr>
      <w:r w:rsidRPr="004862BF">
        <w:rPr>
          <w:rFonts w:ascii="標楷體" w:eastAsia="標楷體" w:hAnsi="標楷體" w:cs="Arial" w:hint="eastAsia"/>
          <w:b/>
          <w:color w:val="000000"/>
          <w:sz w:val="36"/>
          <w:szCs w:val="36"/>
        </w:rPr>
        <w:lastRenderedPageBreak/>
        <w:t>期末報告分工表</w:t>
      </w:r>
    </w:p>
    <w:p w:rsidR="004862BF" w:rsidRPr="005D45A3" w:rsidRDefault="004862BF" w:rsidP="00B8295A">
      <w:pPr>
        <w:rPr>
          <w:rFonts w:ascii="標楷體" w:eastAsia="標楷體" w:hAnsi="標楷體"/>
        </w:rPr>
      </w:pPr>
    </w:p>
    <w:tbl>
      <w:tblPr>
        <w:tblStyle w:val="ac"/>
        <w:tblW w:w="0" w:type="auto"/>
        <w:tblLook w:val="04A0"/>
      </w:tblPr>
      <w:tblGrid>
        <w:gridCol w:w="4928"/>
        <w:gridCol w:w="4766"/>
      </w:tblGrid>
      <w:tr w:rsidR="008B467F" w:rsidRPr="005D45A3" w:rsidTr="008B467F">
        <w:tc>
          <w:tcPr>
            <w:tcW w:w="9694" w:type="dxa"/>
            <w:gridSpan w:val="2"/>
            <w:vAlign w:val="center"/>
          </w:tcPr>
          <w:p w:rsidR="008B467F" w:rsidRPr="005D45A3" w:rsidRDefault="008B467F" w:rsidP="008B467F">
            <w:pPr>
              <w:jc w:val="center"/>
              <w:rPr>
                <w:rFonts w:ascii="標楷體" w:eastAsia="標楷體" w:hAnsi="標楷體"/>
                <w:b/>
                <w:szCs w:val="24"/>
              </w:rPr>
            </w:pPr>
            <w:r w:rsidRPr="005D45A3">
              <w:rPr>
                <w:rFonts w:ascii="標楷體" w:eastAsia="標楷體" w:hAnsi="標楷體" w:hint="eastAsia"/>
                <w:b/>
                <w:szCs w:val="24"/>
              </w:rPr>
              <w:t>期末報告分工表</w:t>
            </w:r>
          </w:p>
        </w:tc>
      </w:tr>
      <w:tr w:rsidR="008B467F" w:rsidRPr="005D45A3" w:rsidTr="008B467F">
        <w:tc>
          <w:tcPr>
            <w:tcW w:w="4928" w:type="dxa"/>
            <w:vAlign w:val="center"/>
          </w:tcPr>
          <w:p w:rsidR="008B467F" w:rsidRPr="005D45A3" w:rsidRDefault="008B467F" w:rsidP="008B467F">
            <w:pPr>
              <w:spacing w:line="360" w:lineRule="auto"/>
              <w:jc w:val="center"/>
              <w:rPr>
                <w:rFonts w:ascii="標楷體" w:eastAsia="標楷體" w:hAnsi="標楷體" w:cs="Arial"/>
                <w:color w:val="000000"/>
                <w:szCs w:val="24"/>
              </w:rPr>
            </w:pPr>
            <w:r w:rsidRPr="005D45A3">
              <w:rPr>
                <w:rFonts w:ascii="標楷體" w:eastAsia="標楷體" w:hAnsi="標楷體" w:cs="Arial" w:hint="eastAsia"/>
                <w:color w:val="000000"/>
                <w:szCs w:val="24"/>
              </w:rPr>
              <w:t>章節</w:t>
            </w:r>
          </w:p>
        </w:tc>
        <w:tc>
          <w:tcPr>
            <w:tcW w:w="4766" w:type="dxa"/>
            <w:vAlign w:val="center"/>
          </w:tcPr>
          <w:p w:rsidR="008B467F" w:rsidRPr="005D45A3" w:rsidRDefault="008B467F" w:rsidP="008B467F">
            <w:pPr>
              <w:jc w:val="center"/>
              <w:rPr>
                <w:rFonts w:ascii="標楷體" w:eastAsia="標楷體" w:hAnsi="標楷體"/>
                <w:szCs w:val="24"/>
              </w:rPr>
            </w:pPr>
            <w:r w:rsidRPr="005D45A3">
              <w:rPr>
                <w:rFonts w:ascii="標楷體" w:eastAsia="標楷體" w:hAnsi="標楷體" w:hint="eastAsia"/>
                <w:szCs w:val="24"/>
              </w:rPr>
              <w:t>負責人</w:t>
            </w:r>
          </w:p>
        </w:tc>
      </w:tr>
      <w:tr w:rsidR="008B467F" w:rsidRPr="005D45A3" w:rsidTr="008B467F">
        <w:tc>
          <w:tcPr>
            <w:tcW w:w="4928" w:type="dxa"/>
            <w:vAlign w:val="center"/>
          </w:tcPr>
          <w:p w:rsidR="008B467F" w:rsidRPr="005D45A3" w:rsidRDefault="008B467F" w:rsidP="003F2096">
            <w:pPr>
              <w:spacing w:line="360" w:lineRule="auto"/>
              <w:jc w:val="center"/>
              <w:rPr>
                <w:rFonts w:ascii="標楷體" w:eastAsia="標楷體" w:hAnsi="標楷體" w:cs="Arial"/>
                <w:color w:val="000000"/>
                <w:szCs w:val="24"/>
              </w:rPr>
            </w:pPr>
            <w:r w:rsidRPr="005D45A3">
              <w:rPr>
                <w:rFonts w:ascii="標楷體" w:eastAsia="標楷體" w:hAnsi="標楷體" w:cs="Arial" w:hint="eastAsia"/>
                <w:color w:val="000000"/>
                <w:szCs w:val="24"/>
              </w:rPr>
              <w:t>HTC公司簡介</w:t>
            </w:r>
            <w:bookmarkStart w:id="0" w:name="_GoBack"/>
            <w:bookmarkEnd w:id="0"/>
          </w:p>
        </w:tc>
        <w:tc>
          <w:tcPr>
            <w:tcW w:w="4766" w:type="dxa"/>
            <w:vAlign w:val="center"/>
          </w:tcPr>
          <w:p w:rsidR="008B467F" w:rsidRPr="005D45A3" w:rsidRDefault="008B467F" w:rsidP="008B467F">
            <w:pPr>
              <w:jc w:val="center"/>
              <w:rPr>
                <w:rFonts w:ascii="標楷體" w:eastAsia="標楷體" w:hAnsi="標楷體"/>
                <w:szCs w:val="24"/>
              </w:rPr>
            </w:pPr>
            <w:r w:rsidRPr="005D45A3">
              <w:rPr>
                <w:rFonts w:ascii="標楷體" w:eastAsia="標楷體" w:hAnsi="標楷體" w:hint="eastAsia"/>
                <w:szCs w:val="24"/>
              </w:rPr>
              <w:t>金憲國</w:t>
            </w:r>
          </w:p>
        </w:tc>
      </w:tr>
      <w:tr w:rsidR="008B467F" w:rsidRPr="005D45A3" w:rsidTr="008B467F">
        <w:tc>
          <w:tcPr>
            <w:tcW w:w="4928" w:type="dxa"/>
            <w:vAlign w:val="center"/>
          </w:tcPr>
          <w:p w:rsidR="008B467F" w:rsidRPr="005D45A3" w:rsidRDefault="008B467F" w:rsidP="003F2096">
            <w:pPr>
              <w:spacing w:line="360" w:lineRule="auto"/>
              <w:jc w:val="center"/>
              <w:rPr>
                <w:rFonts w:ascii="標楷體" w:eastAsia="標楷體" w:hAnsi="標楷體" w:cs="Arial"/>
                <w:color w:val="000000"/>
                <w:szCs w:val="24"/>
              </w:rPr>
            </w:pPr>
            <w:r w:rsidRPr="005D45A3">
              <w:rPr>
                <w:rFonts w:ascii="標楷體" w:eastAsia="標楷體" w:hAnsi="標楷體" w:cs="Arial" w:hint="eastAsia"/>
                <w:color w:val="000000"/>
                <w:szCs w:val="24"/>
              </w:rPr>
              <w:t>HTC的策略管理</w:t>
            </w:r>
          </w:p>
        </w:tc>
        <w:tc>
          <w:tcPr>
            <w:tcW w:w="4766" w:type="dxa"/>
            <w:vAlign w:val="center"/>
          </w:tcPr>
          <w:p w:rsidR="008B467F" w:rsidRPr="005D45A3" w:rsidRDefault="008B467F" w:rsidP="008B467F">
            <w:pPr>
              <w:jc w:val="center"/>
              <w:rPr>
                <w:rFonts w:ascii="標楷體" w:eastAsia="標楷體" w:hAnsi="標楷體"/>
                <w:szCs w:val="24"/>
              </w:rPr>
            </w:pPr>
            <w:r w:rsidRPr="005D45A3">
              <w:rPr>
                <w:rFonts w:ascii="標楷體" w:eastAsia="標楷體" w:hAnsi="標楷體" w:hint="eastAsia"/>
                <w:szCs w:val="24"/>
              </w:rPr>
              <w:t>鄭兆堅</w:t>
            </w:r>
          </w:p>
        </w:tc>
      </w:tr>
      <w:tr w:rsidR="008B467F" w:rsidRPr="005D45A3" w:rsidTr="008B467F">
        <w:tc>
          <w:tcPr>
            <w:tcW w:w="4928" w:type="dxa"/>
            <w:vAlign w:val="center"/>
          </w:tcPr>
          <w:p w:rsidR="008B467F" w:rsidRPr="005D45A3" w:rsidRDefault="008B467F" w:rsidP="008B467F">
            <w:pPr>
              <w:spacing w:line="360" w:lineRule="auto"/>
              <w:jc w:val="center"/>
              <w:rPr>
                <w:rFonts w:ascii="標楷體" w:eastAsia="標楷體" w:hAnsi="標楷體" w:cs="Arial"/>
                <w:color w:val="000000"/>
                <w:szCs w:val="24"/>
              </w:rPr>
            </w:pPr>
            <w:r w:rsidRPr="005D45A3">
              <w:rPr>
                <w:rFonts w:ascii="標楷體" w:eastAsia="標楷體" w:hAnsi="標楷體" w:cs="Arial" w:hint="eastAsia"/>
                <w:color w:val="000000"/>
                <w:szCs w:val="24"/>
              </w:rPr>
              <w:t>HTC在國際競爭上的困境與問題點</w:t>
            </w:r>
          </w:p>
        </w:tc>
        <w:tc>
          <w:tcPr>
            <w:tcW w:w="4766" w:type="dxa"/>
            <w:vAlign w:val="center"/>
          </w:tcPr>
          <w:p w:rsidR="008B467F" w:rsidRPr="005D45A3" w:rsidRDefault="008B467F" w:rsidP="008B467F">
            <w:pPr>
              <w:jc w:val="center"/>
              <w:rPr>
                <w:rFonts w:ascii="標楷體" w:eastAsia="標楷體" w:hAnsi="標楷體"/>
                <w:szCs w:val="24"/>
              </w:rPr>
            </w:pPr>
            <w:r w:rsidRPr="005D45A3">
              <w:rPr>
                <w:rFonts w:ascii="標楷體" w:eastAsia="標楷體" w:hAnsi="標楷體" w:hint="eastAsia"/>
                <w:szCs w:val="24"/>
              </w:rPr>
              <w:t>劉家鳳</w:t>
            </w:r>
          </w:p>
        </w:tc>
      </w:tr>
      <w:tr w:rsidR="008B467F" w:rsidRPr="005D45A3" w:rsidTr="008B467F">
        <w:tc>
          <w:tcPr>
            <w:tcW w:w="4928" w:type="dxa"/>
            <w:vAlign w:val="center"/>
          </w:tcPr>
          <w:p w:rsidR="008B467F" w:rsidRPr="005D45A3" w:rsidRDefault="008B467F" w:rsidP="008B467F">
            <w:pPr>
              <w:spacing w:line="360" w:lineRule="auto"/>
              <w:jc w:val="center"/>
              <w:rPr>
                <w:rFonts w:ascii="標楷體" w:eastAsia="標楷體" w:hAnsi="標楷體" w:cs="Arial"/>
                <w:color w:val="000000"/>
                <w:szCs w:val="24"/>
              </w:rPr>
            </w:pPr>
            <w:r w:rsidRPr="005D45A3">
              <w:rPr>
                <w:rFonts w:ascii="標楷體" w:eastAsia="標楷體" w:hAnsi="標楷體" w:cs="Arial" w:hint="eastAsia"/>
                <w:color w:val="000000"/>
                <w:szCs w:val="24"/>
              </w:rPr>
              <w:t>1.HTC解決困境的措施</w:t>
            </w:r>
          </w:p>
          <w:p w:rsidR="008B467F" w:rsidRPr="005D45A3" w:rsidRDefault="008B467F" w:rsidP="008B467F">
            <w:pPr>
              <w:spacing w:line="360" w:lineRule="auto"/>
              <w:jc w:val="center"/>
              <w:rPr>
                <w:rFonts w:ascii="標楷體" w:eastAsia="標楷體" w:hAnsi="標楷體" w:cs="Arial"/>
                <w:color w:val="000000"/>
                <w:szCs w:val="24"/>
              </w:rPr>
            </w:pPr>
            <w:r w:rsidRPr="005D45A3">
              <w:rPr>
                <w:rFonts w:ascii="標楷體" w:eastAsia="標楷體" w:hAnsi="標楷體" w:cs="Arial" w:hint="eastAsia"/>
                <w:color w:val="000000"/>
                <w:szCs w:val="24"/>
              </w:rPr>
              <w:t>2.未來的發展與展望</w:t>
            </w:r>
          </w:p>
        </w:tc>
        <w:tc>
          <w:tcPr>
            <w:tcW w:w="4766" w:type="dxa"/>
            <w:vAlign w:val="center"/>
          </w:tcPr>
          <w:p w:rsidR="008B467F" w:rsidRPr="005D45A3" w:rsidRDefault="008B467F" w:rsidP="008B467F">
            <w:pPr>
              <w:jc w:val="center"/>
              <w:rPr>
                <w:rFonts w:ascii="標楷體" w:eastAsia="標楷體" w:hAnsi="標楷體"/>
                <w:szCs w:val="24"/>
              </w:rPr>
            </w:pPr>
            <w:r w:rsidRPr="005D45A3">
              <w:rPr>
                <w:rFonts w:ascii="標楷體" w:eastAsia="標楷體" w:hAnsi="標楷體" w:hint="eastAsia"/>
                <w:szCs w:val="24"/>
              </w:rPr>
              <w:t>林士傑</w:t>
            </w:r>
          </w:p>
        </w:tc>
      </w:tr>
    </w:tbl>
    <w:p w:rsidR="008B467F" w:rsidRPr="005D45A3" w:rsidRDefault="008B467F" w:rsidP="00B8295A">
      <w:pPr>
        <w:rPr>
          <w:rFonts w:ascii="標楷體" w:eastAsia="標楷體" w:hAnsi="標楷體"/>
        </w:rPr>
      </w:pPr>
    </w:p>
    <w:sectPr w:rsidR="008B467F" w:rsidRPr="005D45A3" w:rsidSect="00017D85">
      <w:footerReference w:type="default" r:id="rId25"/>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003" w:rsidRDefault="007A3003" w:rsidP="00380336">
      <w:r>
        <w:separator/>
      </w:r>
    </w:p>
  </w:endnote>
  <w:endnote w:type="continuationSeparator" w:id="0">
    <w:p w:rsidR="007A3003" w:rsidRDefault="007A3003" w:rsidP="003803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標楷體">
    <w:altName w:val="宋体"/>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Adobe 明體 Std L">
    <w:altName w:val="Arial Unicode MS"/>
    <w:charset w:val="51"/>
    <w:family w:val="auto"/>
    <w:pitch w:val="variable"/>
    <w:sig w:usb0="00000000" w:usb1="1A0F1900" w:usb2="00000016" w:usb3="00000000" w:csb0="00120005"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1574395"/>
      <w:docPartObj>
        <w:docPartGallery w:val="Page Numbers (Bottom of Page)"/>
        <w:docPartUnique/>
      </w:docPartObj>
    </w:sdtPr>
    <w:sdtContent>
      <w:p w:rsidR="00017D85" w:rsidRDefault="009666B8">
        <w:pPr>
          <w:pStyle w:val="a9"/>
          <w:jc w:val="center"/>
        </w:pPr>
        <w:r>
          <w:fldChar w:fldCharType="begin"/>
        </w:r>
        <w:r w:rsidR="00017D85">
          <w:instrText>PAGE   \* MERGEFORMAT</w:instrText>
        </w:r>
        <w:r>
          <w:fldChar w:fldCharType="separate"/>
        </w:r>
        <w:r w:rsidR="00D065C9" w:rsidRPr="00D065C9">
          <w:rPr>
            <w:noProof/>
            <w:lang w:val="zh-TW"/>
          </w:rPr>
          <w:t>20</w:t>
        </w:r>
        <w:r>
          <w:fldChar w:fldCharType="end"/>
        </w:r>
      </w:p>
    </w:sdtContent>
  </w:sdt>
  <w:p w:rsidR="00017D85" w:rsidRDefault="00017D8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003" w:rsidRDefault="007A3003" w:rsidP="00380336">
      <w:r>
        <w:separator/>
      </w:r>
    </w:p>
  </w:footnote>
  <w:footnote w:type="continuationSeparator" w:id="0">
    <w:p w:rsidR="007A3003" w:rsidRDefault="007A3003" w:rsidP="003803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333"/>
    <w:multiLevelType w:val="hybridMultilevel"/>
    <w:tmpl w:val="63F08C6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42819AD"/>
    <w:multiLevelType w:val="hybridMultilevel"/>
    <w:tmpl w:val="C92ADC2C"/>
    <w:lvl w:ilvl="0" w:tplc="3E6E6262">
      <w:start w:val="1"/>
      <w:numFmt w:val="decimal"/>
      <w:lvlText w:val="%1."/>
      <w:lvlJc w:val="left"/>
      <w:pPr>
        <w:ind w:left="1200" w:hanging="720"/>
      </w:pPr>
      <w:rPr>
        <w:rFonts w:hint="eastAsia"/>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2">
    <w:nsid w:val="0B4A51F8"/>
    <w:multiLevelType w:val="hybridMultilevel"/>
    <w:tmpl w:val="E15626E4"/>
    <w:lvl w:ilvl="0" w:tplc="F81E6334">
      <w:start w:val="1"/>
      <w:numFmt w:val="taiwaneseCountingThousand"/>
      <w:lvlText w:val="第%1節"/>
      <w:lvlJc w:val="left"/>
      <w:pPr>
        <w:tabs>
          <w:tab w:val="num" w:pos="1244"/>
        </w:tabs>
        <w:ind w:left="1244" w:hanging="960"/>
      </w:pPr>
      <w:rPr>
        <w:rFonts w:hint="default"/>
        <w:b w:val="0"/>
        <w:lang w:val="en-US"/>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3">
    <w:nsid w:val="11F216AC"/>
    <w:multiLevelType w:val="hybridMultilevel"/>
    <w:tmpl w:val="0FAA63D0"/>
    <w:lvl w:ilvl="0" w:tplc="F81E6334">
      <w:start w:val="1"/>
      <w:numFmt w:val="taiwaneseCountingThousand"/>
      <w:lvlText w:val="第%1節"/>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
    <w:nsid w:val="1E921111"/>
    <w:multiLevelType w:val="hybridMultilevel"/>
    <w:tmpl w:val="2DCC4920"/>
    <w:lvl w:ilvl="0" w:tplc="5C161206">
      <w:start w:val="1"/>
      <w:numFmt w:val="taiwaneseCountingThousand"/>
      <w:lvlText w:val="第%1章"/>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24C00F8"/>
    <w:multiLevelType w:val="hybridMultilevel"/>
    <w:tmpl w:val="9FA6532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nsid w:val="22F969C4"/>
    <w:multiLevelType w:val="hybridMultilevel"/>
    <w:tmpl w:val="B7F48A08"/>
    <w:lvl w:ilvl="0" w:tplc="C5A60052">
      <w:start w:val="1"/>
      <w:numFmt w:val="bullet"/>
      <w:lvlText w:val=""/>
      <w:lvlJc w:val="left"/>
      <w:pPr>
        <w:tabs>
          <w:tab w:val="num" w:pos="720"/>
        </w:tabs>
        <w:ind w:left="720" w:hanging="360"/>
      </w:pPr>
      <w:rPr>
        <w:rFonts w:ascii="Wingdings" w:hAnsi="Wingdings" w:hint="default"/>
      </w:rPr>
    </w:lvl>
    <w:lvl w:ilvl="1" w:tplc="9FDC6B12" w:tentative="1">
      <w:start w:val="1"/>
      <w:numFmt w:val="bullet"/>
      <w:lvlText w:val=""/>
      <w:lvlJc w:val="left"/>
      <w:pPr>
        <w:tabs>
          <w:tab w:val="num" w:pos="1440"/>
        </w:tabs>
        <w:ind w:left="1440" w:hanging="360"/>
      </w:pPr>
      <w:rPr>
        <w:rFonts w:ascii="Wingdings" w:hAnsi="Wingdings" w:hint="default"/>
      </w:rPr>
    </w:lvl>
    <w:lvl w:ilvl="2" w:tplc="12047FB0" w:tentative="1">
      <w:start w:val="1"/>
      <w:numFmt w:val="bullet"/>
      <w:lvlText w:val=""/>
      <w:lvlJc w:val="left"/>
      <w:pPr>
        <w:tabs>
          <w:tab w:val="num" w:pos="2160"/>
        </w:tabs>
        <w:ind w:left="2160" w:hanging="360"/>
      </w:pPr>
      <w:rPr>
        <w:rFonts w:ascii="Wingdings" w:hAnsi="Wingdings" w:hint="default"/>
      </w:rPr>
    </w:lvl>
    <w:lvl w:ilvl="3" w:tplc="FE6E558E" w:tentative="1">
      <w:start w:val="1"/>
      <w:numFmt w:val="bullet"/>
      <w:lvlText w:val=""/>
      <w:lvlJc w:val="left"/>
      <w:pPr>
        <w:tabs>
          <w:tab w:val="num" w:pos="2880"/>
        </w:tabs>
        <w:ind w:left="2880" w:hanging="360"/>
      </w:pPr>
      <w:rPr>
        <w:rFonts w:ascii="Wingdings" w:hAnsi="Wingdings" w:hint="default"/>
      </w:rPr>
    </w:lvl>
    <w:lvl w:ilvl="4" w:tplc="8C46E40A" w:tentative="1">
      <w:start w:val="1"/>
      <w:numFmt w:val="bullet"/>
      <w:lvlText w:val=""/>
      <w:lvlJc w:val="left"/>
      <w:pPr>
        <w:tabs>
          <w:tab w:val="num" w:pos="3600"/>
        </w:tabs>
        <w:ind w:left="3600" w:hanging="360"/>
      </w:pPr>
      <w:rPr>
        <w:rFonts w:ascii="Wingdings" w:hAnsi="Wingdings" w:hint="default"/>
      </w:rPr>
    </w:lvl>
    <w:lvl w:ilvl="5" w:tplc="FF087FAE" w:tentative="1">
      <w:start w:val="1"/>
      <w:numFmt w:val="bullet"/>
      <w:lvlText w:val=""/>
      <w:lvlJc w:val="left"/>
      <w:pPr>
        <w:tabs>
          <w:tab w:val="num" w:pos="4320"/>
        </w:tabs>
        <w:ind w:left="4320" w:hanging="360"/>
      </w:pPr>
      <w:rPr>
        <w:rFonts w:ascii="Wingdings" w:hAnsi="Wingdings" w:hint="default"/>
      </w:rPr>
    </w:lvl>
    <w:lvl w:ilvl="6" w:tplc="9F82A442" w:tentative="1">
      <w:start w:val="1"/>
      <w:numFmt w:val="bullet"/>
      <w:lvlText w:val=""/>
      <w:lvlJc w:val="left"/>
      <w:pPr>
        <w:tabs>
          <w:tab w:val="num" w:pos="5040"/>
        </w:tabs>
        <w:ind w:left="5040" w:hanging="360"/>
      </w:pPr>
      <w:rPr>
        <w:rFonts w:ascii="Wingdings" w:hAnsi="Wingdings" w:hint="default"/>
      </w:rPr>
    </w:lvl>
    <w:lvl w:ilvl="7" w:tplc="EE4ED43E" w:tentative="1">
      <w:start w:val="1"/>
      <w:numFmt w:val="bullet"/>
      <w:lvlText w:val=""/>
      <w:lvlJc w:val="left"/>
      <w:pPr>
        <w:tabs>
          <w:tab w:val="num" w:pos="5760"/>
        </w:tabs>
        <w:ind w:left="5760" w:hanging="360"/>
      </w:pPr>
      <w:rPr>
        <w:rFonts w:ascii="Wingdings" w:hAnsi="Wingdings" w:hint="default"/>
      </w:rPr>
    </w:lvl>
    <w:lvl w:ilvl="8" w:tplc="D2208D74" w:tentative="1">
      <w:start w:val="1"/>
      <w:numFmt w:val="bullet"/>
      <w:lvlText w:val=""/>
      <w:lvlJc w:val="left"/>
      <w:pPr>
        <w:tabs>
          <w:tab w:val="num" w:pos="6480"/>
        </w:tabs>
        <w:ind w:left="6480" w:hanging="360"/>
      </w:pPr>
      <w:rPr>
        <w:rFonts w:ascii="Wingdings" w:hAnsi="Wingdings" w:hint="default"/>
      </w:rPr>
    </w:lvl>
  </w:abstractNum>
  <w:abstractNum w:abstractNumId="7">
    <w:nsid w:val="2AC75181"/>
    <w:multiLevelType w:val="hybridMultilevel"/>
    <w:tmpl w:val="C614A5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FEC35CD"/>
    <w:multiLevelType w:val="hybridMultilevel"/>
    <w:tmpl w:val="5824CC8A"/>
    <w:lvl w:ilvl="0" w:tplc="7EA2A3C0">
      <w:start w:val="1"/>
      <w:numFmt w:val="bullet"/>
      <w:lvlText w:val=""/>
      <w:lvlJc w:val="left"/>
      <w:pPr>
        <w:tabs>
          <w:tab w:val="num" w:pos="720"/>
        </w:tabs>
        <w:ind w:left="720" w:hanging="360"/>
      </w:pPr>
      <w:rPr>
        <w:rFonts w:ascii="Wingdings" w:hAnsi="Wingdings" w:hint="default"/>
      </w:rPr>
    </w:lvl>
    <w:lvl w:ilvl="1" w:tplc="7A5A71EA" w:tentative="1">
      <w:start w:val="1"/>
      <w:numFmt w:val="bullet"/>
      <w:lvlText w:val=""/>
      <w:lvlJc w:val="left"/>
      <w:pPr>
        <w:tabs>
          <w:tab w:val="num" w:pos="1440"/>
        </w:tabs>
        <w:ind w:left="1440" w:hanging="360"/>
      </w:pPr>
      <w:rPr>
        <w:rFonts w:ascii="Wingdings" w:hAnsi="Wingdings" w:hint="default"/>
      </w:rPr>
    </w:lvl>
    <w:lvl w:ilvl="2" w:tplc="9ED4BD96" w:tentative="1">
      <w:start w:val="1"/>
      <w:numFmt w:val="bullet"/>
      <w:lvlText w:val=""/>
      <w:lvlJc w:val="left"/>
      <w:pPr>
        <w:tabs>
          <w:tab w:val="num" w:pos="2160"/>
        </w:tabs>
        <w:ind w:left="2160" w:hanging="360"/>
      </w:pPr>
      <w:rPr>
        <w:rFonts w:ascii="Wingdings" w:hAnsi="Wingdings" w:hint="default"/>
      </w:rPr>
    </w:lvl>
    <w:lvl w:ilvl="3" w:tplc="A56CA514" w:tentative="1">
      <w:start w:val="1"/>
      <w:numFmt w:val="bullet"/>
      <w:lvlText w:val=""/>
      <w:lvlJc w:val="left"/>
      <w:pPr>
        <w:tabs>
          <w:tab w:val="num" w:pos="2880"/>
        </w:tabs>
        <w:ind w:left="2880" w:hanging="360"/>
      </w:pPr>
      <w:rPr>
        <w:rFonts w:ascii="Wingdings" w:hAnsi="Wingdings" w:hint="default"/>
      </w:rPr>
    </w:lvl>
    <w:lvl w:ilvl="4" w:tplc="6FB2A1A8" w:tentative="1">
      <w:start w:val="1"/>
      <w:numFmt w:val="bullet"/>
      <w:lvlText w:val=""/>
      <w:lvlJc w:val="left"/>
      <w:pPr>
        <w:tabs>
          <w:tab w:val="num" w:pos="3600"/>
        </w:tabs>
        <w:ind w:left="3600" w:hanging="360"/>
      </w:pPr>
      <w:rPr>
        <w:rFonts w:ascii="Wingdings" w:hAnsi="Wingdings" w:hint="default"/>
      </w:rPr>
    </w:lvl>
    <w:lvl w:ilvl="5" w:tplc="49220D6A" w:tentative="1">
      <w:start w:val="1"/>
      <w:numFmt w:val="bullet"/>
      <w:lvlText w:val=""/>
      <w:lvlJc w:val="left"/>
      <w:pPr>
        <w:tabs>
          <w:tab w:val="num" w:pos="4320"/>
        </w:tabs>
        <w:ind w:left="4320" w:hanging="360"/>
      </w:pPr>
      <w:rPr>
        <w:rFonts w:ascii="Wingdings" w:hAnsi="Wingdings" w:hint="default"/>
      </w:rPr>
    </w:lvl>
    <w:lvl w:ilvl="6" w:tplc="D5F83C5C" w:tentative="1">
      <w:start w:val="1"/>
      <w:numFmt w:val="bullet"/>
      <w:lvlText w:val=""/>
      <w:lvlJc w:val="left"/>
      <w:pPr>
        <w:tabs>
          <w:tab w:val="num" w:pos="5040"/>
        </w:tabs>
        <w:ind w:left="5040" w:hanging="360"/>
      </w:pPr>
      <w:rPr>
        <w:rFonts w:ascii="Wingdings" w:hAnsi="Wingdings" w:hint="default"/>
      </w:rPr>
    </w:lvl>
    <w:lvl w:ilvl="7" w:tplc="FA74C976" w:tentative="1">
      <w:start w:val="1"/>
      <w:numFmt w:val="bullet"/>
      <w:lvlText w:val=""/>
      <w:lvlJc w:val="left"/>
      <w:pPr>
        <w:tabs>
          <w:tab w:val="num" w:pos="5760"/>
        </w:tabs>
        <w:ind w:left="5760" w:hanging="360"/>
      </w:pPr>
      <w:rPr>
        <w:rFonts w:ascii="Wingdings" w:hAnsi="Wingdings" w:hint="default"/>
      </w:rPr>
    </w:lvl>
    <w:lvl w:ilvl="8" w:tplc="3050DAC8" w:tentative="1">
      <w:start w:val="1"/>
      <w:numFmt w:val="bullet"/>
      <w:lvlText w:val=""/>
      <w:lvlJc w:val="left"/>
      <w:pPr>
        <w:tabs>
          <w:tab w:val="num" w:pos="6480"/>
        </w:tabs>
        <w:ind w:left="6480" w:hanging="360"/>
      </w:pPr>
      <w:rPr>
        <w:rFonts w:ascii="Wingdings" w:hAnsi="Wingdings" w:hint="default"/>
      </w:rPr>
    </w:lvl>
  </w:abstractNum>
  <w:abstractNum w:abstractNumId="9">
    <w:nsid w:val="4E2C2120"/>
    <w:multiLevelType w:val="hybridMultilevel"/>
    <w:tmpl w:val="E736C36A"/>
    <w:lvl w:ilvl="0" w:tplc="4698B324">
      <w:start w:val="1"/>
      <w:numFmt w:val="bullet"/>
      <w:lvlText w:val=""/>
      <w:lvlJc w:val="left"/>
      <w:pPr>
        <w:tabs>
          <w:tab w:val="num" w:pos="720"/>
        </w:tabs>
        <w:ind w:left="720" w:hanging="360"/>
      </w:pPr>
      <w:rPr>
        <w:rFonts w:ascii="Wingdings" w:hAnsi="Wingdings" w:hint="default"/>
      </w:rPr>
    </w:lvl>
    <w:lvl w:ilvl="1" w:tplc="DCE28D88" w:tentative="1">
      <w:start w:val="1"/>
      <w:numFmt w:val="bullet"/>
      <w:lvlText w:val=""/>
      <w:lvlJc w:val="left"/>
      <w:pPr>
        <w:tabs>
          <w:tab w:val="num" w:pos="1440"/>
        </w:tabs>
        <w:ind w:left="1440" w:hanging="360"/>
      </w:pPr>
      <w:rPr>
        <w:rFonts w:ascii="Wingdings" w:hAnsi="Wingdings" w:hint="default"/>
      </w:rPr>
    </w:lvl>
    <w:lvl w:ilvl="2" w:tplc="216CA852" w:tentative="1">
      <w:start w:val="1"/>
      <w:numFmt w:val="bullet"/>
      <w:lvlText w:val=""/>
      <w:lvlJc w:val="left"/>
      <w:pPr>
        <w:tabs>
          <w:tab w:val="num" w:pos="2160"/>
        </w:tabs>
        <w:ind w:left="2160" w:hanging="360"/>
      </w:pPr>
      <w:rPr>
        <w:rFonts w:ascii="Wingdings" w:hAnsi="Wingdings" w:hint="default"/>
      </w:rPr>
    </w:lvl>
    <w:lvl w:ilvl="3" w:tplc="F3AA8494" w:tentative="1">
      <w:start w:val="1"/>
      <w:numFmt w:val="bullet"/>
      <w:lvlText w:val=""/>
      <w:lvlJc w:val="left"/>
      <w:pPr>
        <w:tabs>
          <w:tab w:val="num" w:pos="2880"/>
        </w:tabs>
        <w:ind w:left="2880" w:hanging="360"/>
      </w:pPr>
      <w:rPr>
        <w:rFonts w:ascii="Wingdings" w:hAnsi="Wingdings" w:hint="default"/>
      </w:rPr>
    </w:lvl>
    <w:lvl w:ilvl="4" w:tplc="838C10DA" w:tentative="1">
      <w:start w:val="1"/>
      <w:numFmt w:val="bullet"/>
      <w:lvlText w:val=""/>
      <w:lvlJc w:val="left"/>
      <w:pPr>
        <w:tabs>
          <w:tab w:val="num" w:pos="3600"/>
        </w:tabs>
        <w:ind w:left="3600" w:hanging="360"/>
      </w:pPr>
      <w:rPr>
        <w:rFonts w:ascii="Wingdings" w:hAnsi="Wingdings" w:hint="default"/>
      </w:rPr>
    </w:lvl>
    <w:lvl w:ilvl="5" w:tplc="F8E4CC9E" w:tentative="1">
      <w:start w:val="1"/>
      <w:numFmt w:val="bullet"/>
      <w:lvlText w:val=""/>
      <w:lvlJc w:val="left"/>
      <w:pPr>
        <w:tabs>
          <w:tab w:val="num" w:pos="4320"/>
        </w:tabs>
        <w:ind w:left="4320" w:hanging="360"/>
      </w:pPr>
      <w:rPr>
        <w:rFonts w:ascii="Wingdings" w:hAnsi="Wingdings" w:hint="default"/>
      </w:rPr>
    </w:lvl>
    <w:lvl w:ilvl="6" w:tplc="6F70806C" w:tentative="1">
      <w:start w:val="1"/>
      <w:numFmt w:val="bullet"/>
      <w:lvlText w:val=""/>
      <w:lvlJc w:val="left"/>
      <w:pPr>
        <w:tabs>
          <w:tab w:val="num" w:pos="5040"/>
        </w:tabs>
        <w:ind w:left="5040" w:hanging="360"/>
      </w:pPr>
      <w:rPr>
        <w:rFonts w:ascii="Wingdings" w:hAnsi="Wingdings" w:hint="default"/>
      </w:rPr>
    </w:lvl>
    <w:lvl w:ilvl="7" w:tplc="3246070A" w:tentative="1">
      <w:start w:val="1"/>
      <w:numFmt w:val="bullet"/>
      <w:lvlText w:val=""/>
      <w:lvlJc w:val="left"/>
      <w:pPr>
        <w:tabs>
          <w:tab w:val="num" w:pos="5760"/>
        </w:tabs>
        <w:ind w:left="5760" w:hanging="360"/>
      </w:pPr>
      <w:rPr>
        <w:rFonts w:ascii="Wingdings" w:hAnsi="Wingdings" w:hint="default"/>
      </w:rPr>
    </w:lvl>
    <w:lvl w:ilvl="8" w:tplc="59D6D34E" w:tentative="1">
      <w:start w:val="1"/>
      <w:numFmt w:val="bullet"/>
      <w:lvlText w:val=""/>
      <w:lvlJc w:val="left"/>
      <w:pPr>
        <w:tabs>
          <w:tab w:val="num" w:pos="6480"/>
        </w:tabs>
        <w:ind w:left="6480" w:hanging="360"/>
      </w:pPr>
      <w:rPr>
        <w:rFonts w:ascii="Wingdings" w:hAnsi="Wingdings" w:hint="default"/>
      </w:rPr>
    </w:lvl>
  </w:abstractNum>
  <w:abstractNum w:abstractNumId="10">
    <w:nsid w:val="50505CFD"/>
    <w:multiLevelType w:val="hybridMultilevel"/>
    <w:tmpl w:val="2F9AA374"/>
    <w:lvl w:ilvl="0" w:tplc="05864994">
      <w:start w:val="1"/>
      <w:numFmt w:val="bullet"/>
      <w:lvlText w:val=""/>
      <w:lvlJc w:val="left"/>
      <w:pPr>
        <w:tabs>
          <w:tab w:val="num" w:pos="720"/>
        </w:tabs>
        <w:ind w:left="720" w:hanging="360"/>
      </w:pPr>
      <w:rPr>
        <w:rFonts w:ascii="Wingdings" w:hAnsi="Wingdings" w:hint="default"/>
      </w:rPr>
    </w:lvl>
    <w:lvl w:ilvl="1" w:tplc="050878E4" w:tentative="1">
      <w:start w:val="1"/>
      <w:numFmt w:val="bullet"/>
      <w:lvlText w:val=""/>
      <w:lvlJc w:val="left"/>
      <w:pPr>
        <w:tabs>
          <w:tab w:val="num" w:pos="1440"/>
        </w:tabs>
        <w:ind w:left="1440" w:hanging="360"/>
      </w:pPr>
      <w:rPr>
        <w:rFonts w:ascii="Wingdings" w:hAnsi="Wingdings" w:hint="default"/>
      </w:rPr>
    </w:lvl>
    <w:lvl w:ilvl="2" w:tplc="38382486" w:tentative="1">
      <w:start w:val="1"/>
      <w:numFmt w:val="bullet"/>
      <w:lvlText w:val=""/>
      <w:lvlJc w:val="left"/>
      <w:pPr>
        <w:tabs>
          <w:tab w:val="num" w:pos="2160"/>
        </w:tabs>
        <w:ind w:left="2160" w:hanging="360"/>
      </w:pPr>
      <w:rPr>
        <w:rFonts w:ascii="Wingdings" w:hAnsi="Wingdings" w:hint="default"/>
      </w:rPr>
    </w:lvl>
    <w:lvl w:ilvl="3" w:tplc="A4D4CB1C" w:tentative="1">
      <w:start w:val="1"/>
      <w:numFmt w:val="bullet"/>
      <w:lvlText w:val=""/>
      <w:lvlJc w:val="left"/>
      <w:pPr>
        <w:tabs>
          <w:tab w:val="num" w:pos="2880"/>
        </w:tabs>
        <w:ind w:left="2880" w:hanging="360"/>
      </w:pPr>
      <w:rPr>
        <w:rFonts w:ascii="Wingdings" w:hAnsi="Wingdings" w:hint="default"/>
      </w:rPr>
    </w:lvl>
    <w:lvl w:ilvl="4" w:tplc="9984F2EE" w:tentative="1">
      <w:start w:val="1"/>
      <w:numFmt w:val="bullet"/>
      <w:lvlText w:val=""/>
      <w:lvlJc w:val="left"/>
      <w:pPr>
        <w:tabs>
          <w:tab w:val="num" w:pos="3600"/>
        </w:tabs>
        <w:ind w:left="3600" w:hanging="360"/>
      </w:pPr>
      <w:rPr>
        <w:rFonts w:ascii="Wingdings" w:hAnsi="Wingdings" w:hint="default"/>
      </w:rPr>
    </w:lvl>
    <w:lvl w:ilvl="5" w:tplc="3BD6DF20" w:tentative="1">
      <w:start w:val="1"/>
      <w:numFmt w:val="bullet"/>
      <w:lvlText w:val=""/>
      <w:lvlJc w:val="left"/>
      <w:pPr>
        <w:tabs>
          <w:tab w:val="num" w:pos="4320"/>
        </w:tabs>
        <w:ind w:left="4320" w:hanging="360"/>
      </w:pPr>
      <w:rPr>
        <w:rFonts w:ascii="Wingdings" w:hAnsi="Wingdings" w:hint="default"/>
      </w:rPr>
    </w:lvl>
    <w:lvl w:ilvl="6" w:tplc="77DCCC0E" w:tentative="1">
      <w:start w:val="1"/>
      <w:numFmt w:val="bullet"/>
      <w:lvlText w:val=""/>
      <w:lvlJc w:val="left"/>
      <w:pPr>
        <w:tabs>
          <w:tab w:val="num" w:pos="5040"/>
        </w:tabs>
        <w:ind w:left="5040" w:hanging="360"/>
      </w:pPr>
      <w:rPr>
        <w:rFonts w:ascii="Wingdings" w:hAnsi="Wingdings" w:hint="default"/>
      </w:rPr>
    </w:lvl>
    <w:lvl w:ilvl="7" w:tplc="DF9CFBC0" w:tentative="1">
      <w:start w:val="1"/>
      <w:numFmt w:val="bullet"/>
      <w:lvlText w:val=""/>
      <w:lvlJc w:val="left"/>
      <w:pPr>
        <w:tabs>
          <w:tab w:val="num" w:pos="5760"/>
        </w:tabs>
        <w:ind w:left="5760" w:hanging="360"/>
      </w:pPr>
      <w:rPr>
        <w:rFonts w:ascii="Wingdings" w:hAnsi="Wingdings" w:hint="default"/>
      </w:rPr>
    </w:lvl>
    <w:lvl w:ilvl="8" w:tplc="8ADCC2CA" w:tentative="1">
      <w:start w:val="1"/>
      <w:numFmt w:val="bullet"/>
      <w:lvlText w:val=""/>
      <w:lvlJc w:val="left"/>
      <w:pPr>
        <w:tabs>
          <w:tab w:val="num" w:pos="6480"/>
        </w:tabs>
        <w:ind w:left="6480" w:hanging="360"/>
      </w:pPr>
      <w:rPr>
        <w:rFonts w:ascii="Wingdings" w:hAnsi="Wingdings" w:hint="default"/>
      </w:rPr>
    </w:lvl>
  </w:abstractNum>
  <w:abstractNum w:abstractNumId="11">
    <w:nsid w:val="51864863"/>
    <w:multiLevelType w:val="hybridMultilevel"/>
    <w:tmpl w:val="C92ADC2C"/>
    <w:lvl w:ilvl="0" w:tplc="3E6E6262">
      <w:start w:val="1"/>
      <w:numFmt w:val="decimal"/>
      <w:lvlText w:val="%1."/>
      <w:lvlJc w:val="left"/>
      <w:pPr>
        <w:ind w:left="1200" w:hanging="720"/>
      </w:pPr>
      <w:rPr>
        <w:rFonts w:hint="eastAsia"/>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2">
    <w:nsid w:val="71A16F54"/>
    <w:multiLevelType w:val="hybridMultilevel"/>
    <w:tmpl w:val="95681F34"/>
    <w:lvl w:ilvl="0" w:tplc="2012BC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0"/>
  </w:num>
  <w:num w:numId="3">
    <w:abstractNumId w:val="5"/>
  </w:num>
  <w:num w:numId="4">
    <w:abstractNumId w:val="12"/>
  </w:num>
  <w:num w:numId="5">
    <w:abstractNumId w:val="4"/>
  </w:num>
  <w:num w:numId="6">
    <w:abstractNumId w:val="2"/>
  </w:num>
  <w:num w:numId="7">
    <w:abstractNumId w:val="3"/>
  </w:num>
  <w:num w:numId="8">
    <w:abstractNumId w:val="11"/>
  </w:num>
  <w:num w:numId="9">
    <w:abstractNumId w:val="1"/>
  </w:num>
  <w:num w:numId="10">
    <w:abstractNumId w:val="9"/>
  </w:num>
  <w:num w:numId="11">
    <w:abstractNumId w:val="10"/>
  </w:num>
  <w:num w:numId="12">
    <w:abstractNumId w:val="8"/>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8295A"/>
    <w:rsid w:val="00017D85"/>
    <w:rsid w:val="00153A73"/>
    <w:rsid w:val="001F1599"/>
    <w:rsid w:val="002B1E8B"/>
    <w:rsid w:val="002D4011"/>
    <w:rsid w:val="00380336"/>
    <w:rsid w:val="003F2096"/>
    <w:rsid w:val="004862BF"/>
    <w:rsid w:val="005D45A3"/>
    <w:rsid w:val="0064572C"/>
    <w:rsid w:val="006B3174"/>
    <w:rsid w:val="006D505F"/>
    <w:rsid w:val="007A3003"/>
    <w:rsid w:val="007A5058"/>
    <w:rsid w:val="008B467F"/>
    <w:rsid w:val="0090478E"/>
    <w:rsid w:val="00914FE9"/>
    <w:rsid w:val="009666B8"/>
    <w:rsid w:val="009E382A"/>
    <w:rsid w:val="00A005C7"/>
    <w:rsid w:val="00B14DB0"/>
    <w:rsid w:val="00B8295A"/>
    <w:rsid w:val="00C01CDA"/>
    <w:rsid w:val="00D065C9"/>
    <w:rsid w:val="00DE4C0D"/>
    <w:rsid w:val="00DE58CA"/>
    <w:rsid w:val="00FD2970"/>
    <w:rsid w:val="00FF238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6B8"/>
    <w:pPr>
      <w:widowControl w:val="0"/>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4011"/>
    <w:pPr>
      <w:widowControl/>
      <w:ind w:leftChars="200" w:left="480"/>
    </w:pPr>
    <w:rPr>
      <w:rFonts w:ascii="新細明體" w:eastAsia="新細明體" w:hAnsi="新細明體" w:cs="新細明體"/>
      <w:kern w:val="0"/>
      <w:szCs w:val="24"/>
    </w:rPr>
  </w:style>
  <w:style w:type="character" w:styleId="a4">
    <w:name w:val="Hyperlink"/>
    <w:basedOn w:val="a0"/>
    <w:uiPriority w:val="99"/>
    <w:unhideWhenUsed/>
    <w:rsid w:val="002D4011"/>
    <w:rPr>
      <w:color w:val="0000FF" w:themeColor="hyperlink"/>
      <w:u w:val="single"/>
    </w:rPr>
  </w:style>
  <w:style w:type="paragraph" w:styleId="a5">
    <w:name w:val="Balloon Text"/>
    <w:basedOn w:val="a"/>
    <w:link w:val="a6"/>
    <w:uiPriority w:val="99"/>
    <w:semiHidden/>
    <w:unhideWhenUsed/>
    <w:rsid w:val="002D4011"/>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2D4011"/>
    <w:rPr>
      <w:rFonts w:asciiTheme="majorHAnsi" w:eastAsiaTheme="majorEastAsia" w:hAnsiTheme="majorHAnsi" w:cstheme="majorBidi"/>
      <w:sz w:val="18"/>
      <w:szCs w:val="18"/>
    </w:rPr>
  </w:style>
  <w:style w:type="paragraph" w:styleId="a7">
    <w:name w:val="header"/>
    <w:basedOn w:val="a"/>
    <w:link w:val="a8"/>
    <w:uiPriority w:val="99"/>
    <w:unhideWhenUsed/>
    <w:rsid w:val="00380336"/>
    <w:pPr>
      <w:tabs>
        <w:tab w:val="center" w:pos="4153"/>
        <w:tab w:val="right" w:pos="8306"/>
      </w:tabs>
      <w:snapToGrid w:val="0"/>
    </w:pPr>
    <w:rPr>
      <w:sz w:val="20"/>
      <w:szCs w:val="20"/>
    </w:rPr>
  </w:style>
  <w:style w:type="character" w:customStyle="1" w:styleId="a8">
    <w:name w:val="頁首 字元"/>
    <w:basedOn w:val="a0"/>
    <w:link w:val="a7"/>
    <w:uiPriority w:val="99"/>
    <w:rsid w:val="00380336"/>
    <w:rPr>
      <w:sz w:val="20"/>
      <w:szCs w:val="20"/>
    </w:rPr>
  </w:style>
  <w:style w:type="paragraph" w:styleId="a9">
    <w:name w:val="footer"/>
    <w:basedOn w:val="a"/>
    <w:link w:val="aa"/>
    <w:uiPriority w:val="99"/>
    <w:unhideWhenUsed/>
    <w:rsid w:val="00380336"/>
    <w:pPr>
      <w:tabs>
        <w:tab w:val="center" w:pos="4153"/>
        <w:tab w:val="right" w:pos="8306"/>
      </w:tabs>
      <w:snapToGrid w:val="0"/>
    </w:pPr>
    <w:rPr>
      <w:sz w:val="20"/>
      <w:szCs w:val="20"/>
    </w:rPr>
  </w:style>
  <w:style w:type="character" w:customStyle="1" w:styleId="aa">
    <w:name w:val="頁尾 字元"/>
    <w:basedOn w:val="a0"/>
    <w:link w:val="a9"/>
    <w:uiPriority w:val="99"/>
    <w:rsid w:val="00380336"/>
    <w:rPr>
      <w:sz w:val="20"/>
      <w:szCs w:val="20"/>
    </w:rPr>
  </w:style>
  <w:style w:type="character" w:styleId="ab">
    <w:name w:val="FollowedHyperlink"/>
    <w:basedOn w:val="a0"/>
    <w:uiPriority w:val="99"/>
    <w:semiHidden/>
    <w:unhideWhenUsed/>
    <w:rsid w:val="00DE4C0D"/>
    <w:rPr>
      <w:color w:val="800080" w:themeColor="followedHyperlink"/>
      <w:u w:val="single"/>
    </w:rPr>
  </w:style>
  <w:style w:type="table" w:styleId="ac">
    <w:name w:val="Table Grid"/>
    <w:basedOn w:val="a1"/>
    <w:uiPriority w:val="59"/>
    <w:rsid w:val="008B4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8B467F"/>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4011"/>
    <w:pPr>
      <w:widowControl/>
      <w:ind w:leftChars="200" w:left="480"/>
    </w:pPr>
    <w:rPr>
      <w:rFonts w:ascii="新細明體" w:eastAsia="新細明體" w:hAnsi="新細明體" w:cs="新細明體"/>
      <w:kern w:val="0"/>
      <w:szCs w:val="24"/>
    </w:rPr>
  </w:style>
  <w:style w:type="character" w:styleId="a4">
    <w:name w:val="Hyperlink"/>
    <w:basedOn w:val="a0"/>
    <w:uiPriority w:val="99"/>
    <w:unhideWhenUsed/>
    <w:rsid w:val="002D4011"/>
    <w:rPr>
      <w:color w:val="0000FF" w:themeColor="hyperlink"/>
      <w:u w:val="single"/>
    </w:rPr>
  </w:style>
  <w:style w:type="paragraph" w:styleId="a5">
    <w:name w:val="Balloon Text"/>
    <w:basedOn w:val="a"/>
    <w:link w:val="Char"/>
    <w:uiPriority w:val="99"/>
    <w:semiHidden/>
    <w:unhideWhenUsed/>
    <w:rsid w:val="002D4011"/>
    <w:rPr>
      <w:rFonts w:asciiTheme="majorHAnsi" w:eastAsiaTheme="majorEastAsia" w:hAnsiTheme="majorHAnsi" w:cstheme="majorBidi"/>
      <w:sz w:val="18"/>
      <w:szCs w:val="18"/>
    </w:rPr>
  </w:style>
  <w:style w:type="character" w:customStyle="1" w:styleId="Char">
    <w:name w:val="註解方塊文字 Char"/>
    <w:basedOn w:val="a0"/>
    <w:link w:val="a5"/>
    <w:uiPriority w:val="99"/>
    <w:semiHidden/>
    <w:rsid w:val="002D4011"/>
    <w:rPr>
      <w:rFonts w:asciiTheme="majorHAnsi" w:eastAsiaTheme="majorEastAsia" w:hAnsiTheme="majorHAnsi" w:cstheme="majorBidi"/>
      <w:sz w:val="18"/>
      <w:szCs w:val="18"/>
    </w:rPr>
  </w:style>
  <w:style w:type="paragraph" w:styleId="a6">
    <w:name w:val="header"/>
    <w:basedOn w:val="a"/>
    <w:link w:val="Char0"/>
    <w:uiPriority w:val="99"/>
    <w:unhideWhenUsed/>
    <w:rsid w:val="00380336"/>
    <w:pPr>
      <w:tabs>
        <w:tab w:val="center" w:pos="4153"/>
        <w:tab w:val="right" w:pos="8306"/>
      </w:tabs>
      <w:snapToGrid w:val="0"/>
    </w:pPr>
    <w:rPr>
      <w:sz w:val="20"/>
      <w:szCs w:val="20"/>
    </w:rPr>
  </w:style>
  <w:style w:type="character" w:customStyle="1" w:styleId="Char0">
    <w:name w:val="頁首 Char"/>
    <w:basedOn w:val="a0"/>
    <w:link w:val="a6"/>
    <w:uiPriority w:val="99"/>
    <w:rsid w:val="00380336"/>
    <w:rPr>
      <w:sz w:val="20"/>
      <w:szCs w:val="20"/>
    </w:rPr>
  </w:style>
  <w:style w:type="paragraph" w:styleId="a7">
    <w:name w:val="footer"/>
    <w:basedOn w:val="a"/>
    <w:link w:val="Char1"/>
    <w:uiPriority w:val="99"/>
    <w:unhideWhenUsed/>
    <w:rsid w:val="00380336"/>
    <w:pPr>
      <w:tabs>
        <w:tab w:val="center" w:pos="4153"/>
        <w:tab w:val="right" w:pos="8306"/>
      </w:tabs>
      <w:snapToGrid w:val="0"/>
    </w:pPr>
    <w:rPr>
      <w:sz w:val="20"/>
      <w:szCs w:val="20"/>
    </w:rPr>
  </w:style>
  <w:style w:type="character" w:customStyle="1" w:styleId="Char1">
    <w:name w:val="頁尾 Char"/>
    <w:basedOn w:val="a0"/>
    <w:link w:val="a7"/>
    <w:uiPriority w:val="99"/>
    <w:rsid w:val="00380336"/>
    <w:rPr>
      <w:sz w:val="20"/>
      <w:szCs w:val="20"/>
    </w:rPr>
  </w:style>
  <w:style w:type="character" w:styleId="a8">
    <w:name w:val="FollowedHyperlink"/>
    <w:basedOn w:val="a0"/>
    <w:uiPriority w:val="99"/>
    <w:semiHidden/>
    <w:unhideWhenUsed/>
    <w:rsid w:val="00DE4C0D"/>
    <w:rPr>
      <w:color w:val="800080" w:themeColor="followedHyperlink"/>
      <w:u w:val="single"/>
    </w:rPr>
  </w:style>
  <w:style w:type="table" w:styleId="a9">
    <w:name w:val="Table Grid"/>
    <w:basedOn w:val="a1"/>
    <w:uiPriority w:val="59"/>
    <w:rsid w:val="008B4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8B467F"/>
    <w:rPr>
      <w:color w:val="808080"/>
    </w:rPr>
  </w:style>
</w:styles>
</file>

<file path=word/webSettings.xml><?xml version="1.0" encoding="utf-8"?>
<w:webSettings xmlns:r="http://schemas.openxmlformats.org/officeDocument/2006/relationships" xmlns:w="http://schemas.openxmlformats.org/wordprocessingml/2006/main">
  <w:divs>
    <w:div w:id="269239079">
      <w:bodyDiv w:val="1"/>
      <w:marLeft w:val="0"/>
      <w:marRight w:val="0"/>
      <w:marTop w:val="0"/>
      <w:marBottom w:val="0"/>
      <w:divBdr>
        <w:top w:val="none" w:sz="0" w:space="0" w:color="auto"/>
        <w:left w:val="none" w:sz="0" w:space="0" w:color="auto"/>
        <w:bottom w:val="none" w:sz="0" w:space="0" w:color="auto"/>
        <w:right w:val="none" w:sz="0" w:space="0" w:color="auto"/>
      </w:divBdr>
      <w:divsChild>
        <w:div w:id="893156054">
          <w:marLeft w:val="504"/>
          <w:marRight w:val="0"/>
          <w:marTop w:val="140"/>
          <w:marBottom w:val="0"/>
          <w:divBdr>
            <w:top w:val="none" w:sz="0" w:space="0" w:color="auto"/>
            <w:left w:val="none" w:sz="0" w:space="0" w:color="auto"/>
            <w:bottom w:val="none" w:sz="0" w:space="0" w:color="auto"/>
            <w:right w:val="none" w:sz="0" w:space="0" w:color="auto"/>
          </w:divBdr>
        </w:div>
      </w:divsChild>
    </w:div>
    <w:div w:id="542180209">
      <w:bodyDiv w:val="1"/>
      <w:marLeft w:val="0"/>
      <w:marRight w:val="0"/>
      <w:marTop w:val="0"/>
      <w:marBottom w:val="0"/>
      <w:divBdr>
        <w:top w:val="none" w:sz="0" w:space="0" w:color="auto"/>
        <w:left w:val="none" w:sz="0" w:space="0" w:color="auto"/>
        <w:bottom w:val="none" w:sz="0" w:space="0" w:color="auto"/>
        <w:right w:val="none" w:sz="0" w:space="0" w:color="auto"/>
      </w:divBdr>
      <w:divsChild>
        <w:div w:id="1776825798">
          <w:marLeft w:val="504"/>
          <w:marRight w:val="0"/>
          <w:marTop w:val="140"/>
          <w:marBottom w:val="0"/>
          <w:divBdr>
            <w:top w:val="none" w:sz="0" w:space="0" w:color="auto"/>
            <w:left w:val="none" w:sz="0" w:space="0" w:color="auto"/>
            <w:bottom w:val="none" w:sz="0" w:space="0" w:color="auto"/>
            <w:right w:val="none" w:sz="0" w:space="0" w:color="auto"/>
          </w:divBdr>
        </w:div>
        <w:div w:id="395006913">
          <w:marLeft w:val="504"/>
          <w:marRight w:val="0"/>
          <w:marTop w:val="140"/>
          <w:marBottom w:val="0"/>
          <w:divBdr>
            <w:top w:val="none" w:sz="0" w:space="0" w:color="auto"/>
            <w:left w:val="none" w:sz="0" w:space="0" w:color="auto"/>
            <w:bottom w:val="none" w:sz="0" w:space="0" w:color="auto"/>
            <w:right w:val="none" w:sz="0" w:space="0" w:color="auto"/>
          </w:divBdr>
        </w:div>
        <w:div w:id="419134040">
          <w:marLeft w:val="504"/>
          <w:marRight w:val="0"/>
          <w:marTop w:val="140"/>
          <w:marBottom w:val="0"/>
          <w:divBdr>
            <w:top w:val="none" w:sz="0" w:space="0" w:color="auto"/>
            <w:left w:val="none" w:sz="0" w:space="0" w:color="auto"/>
            <w:bottom w:val="none" w:sz="0" w:space="0" w:color="auto"/>
            <w:right w:val="none" w:sz="0" w:space="0" w:color="auto"/>
          </w:divBdr>
        </w:div>
      </w:divsChild>
    </w:div>
    <w:div w:id="2068406895">
      <w:bodyDiv w:val="1"/>
      <w:marLeft w:val="0"/>
      <w:marRight w:val="0"/>
      <w:marTop w:val="0"/>
      <w:marBottom w:val="0"/>
      <w:divBdr>
        <w:top w:val="none" w:sz="0" w:space="0" w:color="auto"/>
        <w:left w:val="none" w:sz="0" w:space="0" w:color="auto"/>
        <w:bottom w:val="none" w:sz="0" w:space="0" w:color="auto"/>
        <w:right w:val="none" w:sz="0" w:space="0" w:color="auto"/>
      </w:divBdr>
      <w:divsChild>
        <w:div w:id="174654439">
          <w:marLeft w:val="504"/>
          <w:marRight w:val="0"/>
          <w:marTop w:val="140"/>
          <w:marBottom w:val="0"/>
          <w:divBdr>
            <w:top w:val="none" w:sz="0" w:space="0" w:color="auto"/>
            <w:left w:val="none" w:sz="0" w:space="0" w:color="auto"/>
            <w:bottom w:val="none" w:sz="0" w:space="0" w:color="auto"/>
            <w:right w:val="none" w:sz="0" w:space="0" w:color="auto"/>
          </w:divBdr>
        </w:div>
        <w:div w:id="767846721">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beephone.com.tw/../showallbuy.php?brand=HTC&amp;page=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vm.com.tw/webonly_content_479_1.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eephone.com.tw/../showallbuy.php?keyword=New+One&amp;page=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eephone.com.tw/../showallbuy.php?brand=HTC&amp;page=1" TargetMode="External"/><Relationship Id="rId20" Type="http://schemas.openxmlformats.org/officeDocument/2006/relationships/hyperlink" Target="http://chinese.vr-zone.com/62632/htc-april-revenue-ups-23-percent-q2-outlook-promising-05092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ogi.com.tw/newforum/article_list.aspx?topic_ID=620963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w.com.tw/article/article.action?id=5031719" TargetMode="Externa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yperlink" Target="http://www.beephone.com.tw/../showallbuy.php?keyword=New+One&amp;page=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w.com.tw/magazine/magazine.action?id=638"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6B002-0C86-4563-9316-FE13F1606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20</Pages>
  <Words>1690</Words>
  <Characters>9639</Characters>
  <Application>Microsoft Office Word</Application>
  <DocSecurity>0</DocSecurity>
  <Lines>80</Lines>
  <Paragraphs>22</Paragraphs>
  <ScaleCrop>false</ScaleCrop>
  <Company/>
  <LinksUpToDate>false</LinksUpToDate>
  <CharactersWithSpaces>11307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nsysu</cp:lastModifiedBy>
  <cp:revision>16</cp:revision>
  <dcterms:created xsi:type="dcterms:W3CDTF">2013-06-15T20:31:00Z</dcterms:created>
  <dcterms:modified xsi:type="dcterms:W3CDTF">2013-06-17T07:15:00Z</dcterms:modified>
</cp:coreProperties>
</file>